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1"/>
        <w:jc w:val="right"/>
        <w:rPr>
          <w:rStyle w:val="12"/>
          <w:rFonts w:cstheme="minorBidi"/>
          <w:sz w:val="72"/>
          <w:szCs w:val="72"/>
        </w:rPr>
      </w:pPr>
      <w:r>
        <w:rPr>
          <w:rStyle w:val="12"/>
          <w:rFonts w:cstheme="minorBidi"/>
          <w:sz w:val="72"/>
          <w:szCs w:val="72"/>
        </w:rPr>
        <w:pict>
          <v:shape id="_x0000_i1025" o:spt="75" type="#_x0000_t75" style="height:38.25pt;width:141.75pt;" filled="f" o:preferrelative="t" stroked="f" coordsize="21600,21600">
            <v:path/>
            <v:fill on="f" focussize="0,0"/>
            <v:stroke on="f" joinstyle="miter"/>
            <v:imagedata r:id="rId7" o:title="INOMECH-logo"/>
            <o:lock v:ext="edit" aspectratio="t"/>
            <w10:wrap type="none"/>
            <w10:anchorlock/>
          </v:shape>
        </w:pict>
      </w:r>
    </w:p>
    <w:p>
      <w:pPr>
        <w:pStyle w:val="10"/>
      </w:pPr>
    </w:p>
    <w:p>
      <w:pPr>
        <w:pStyle w:val="11"/>
        <w:rPr>
          <w:rStyle w:val="12"/>
          <w:rFonts w:cstheme="minorBidi"/>
          <w:sz w:val="72"/>
          <w:szCs w:val="72"/>
        </w:rPr>
      </w:pPr>
    </w:p>
    <w:p>
      <w:pPr>
        <w:pStyle w:val="11"/>
        <w:rPr>
          <w:color w:val="E84D0D"/>
          <w:sz w:val="72"/>
          <w:szCs w:val="72"/>
        </w:rPr>
      </w:pPr>
      <w:r>
        <w:rPr>
          <w:rStyle w:val="12"/>
          <w:rFonts w:cstheme="minorBidi"/>
          <w:sz w:val="72"/>
          <w:szCs w:val="72"/>
        </w:rPr>
        <w:t>HEAVY-DUTY DRAWER</w:t>
      </w:r>
    </w:p>
    <w:p>
      <w:pPr>
        <w:rPr>
          <w:rStyle w:val="12"/>
          <w:rFonts w:cstheme="minorBidi"/>
          <w:color w:val="auto"/>
          <w:sz w:val="72"/>
          <w:szCs w:val="72"/>
        </w:rPr>
      </w:pPr>
      <w:r>
        <w:pict>
          <v:shape id="_x0000_s1027" o:spid="_x0000_s1027" o:spt="75" type="#_x0000_t75" style="position:absolute;left:0pt;margin-left:241.45pt;margin-top:18.4pt;height:333.85pt;width:235.8pt;z-index:-251657216;mso-width-relative:page;mso-height-relative:page;" filled="f" o:preferrelative="t" stroked="f" coordsize="21600,21600">
            <v:path/>
            <v:fill on="f" focussize="0,0"/>
            <v:stroke on="f" joinstyle="miter"/>
            <v:imagedata r:id="rId8" o:title="KS183198357"/>
            <o:lock v:ext="edit" aspectratio="t"/>
          </v:shape>
        </w:pict>
      </w:r>
      <w:r>
        <w:rPr>
          <w:rStyle w:val="12"/>
          <w:rFonts w:cstheme="minorBidi"/>
          <w:sz w:val="72"/>
          <w:szCs w:val="72"/>
        </w:rPr>
        <w:t>MOBILE RACK</w:t>
      </w:r>
    </w:p>
    <w:p>
      <w:pPr>
        <w:rPr>
          <w:rStyle w:val="12"/>
          <w:rFonts w:cstheme="minorBidi"/>
          <w:color w:val="auto"/>
          <w:sz w:val="48"/>
          <w:szCs w:val="48"/>
        </w:rPr>
      </w:pPr>
    </w:p>
    <w:p>
      <w:pPr>
        <w:rPr>
          <w:rStyle w:val="12"/>
          <w:rFonts w:cstheme="minorBidi"/>
          <w:color w:val="auto"/>
          <w:sz w:val="48"/>
          <w:szCs w:val="48"/>
        </w:rPr>
      </w:pPr>
    </w:p>
    <w:p>
      <w:pPr>
        <w:rPr>
          <w:rStyle w:val="12"/>
          <w:rFonts w:cstheme="minorBidi"/>
          <w:color w:val="auto"/>
          <w:sz w:val="48"/>
          <w:szCs w:val="48"/>
        </w:rPr>
      </w:pPr>
    </w:p>
    <w:p>
      <w:pPr>
        <w:rPr>
          <w:rStyle w:val="12"/>
          <w:rFonts w:cstheme="minorBidi"/>
          <w:color w:val="auto"/>
          <w:sz w:val="48"/>
          <w:szCs w:val="48"/>
        </w:rPr>
      </w:pPr>
      <w:r>
        <w:rPr>
          <w:rStyle w:val="12"/>
          <w:rFonts w:cstheme="minorBidi"/>
          <w:color w:val="auto"/>
          <w:sz w:val="48"/>
          <w:szCs w:val="48"/>
        </w:rPr>
        <w:t>USER MANUAL</w:t>
      </w:r>
    </w:p>
    <w:p>
      <w:pPr>
        <w:spacing w:line="360" w:lineRule="auto"/>
        <w:rPr>
          <w:rFonts w:ascii="Arial" w:hAnsi="Arial" w:cs="Arial"/>
          <w:sz w:val="24"/>
          <w:szCs w:val="24"/>
        </w:rPr>
      </w:pPr>
    </w:p>
    <w:p>
      <w:pPr>
        <w:spacing w:line="360" w:lineRule="auto"/>
        <w:rPr>
          <w:rFonts w:ascii="Arial" w:hAnsi="Arial" w:cs="Arial"/>
          <w:sz w:val="24"/>
          <w:szCs w:val="24"/>
        </w:rPr>
      </w:pPr>
    </w:p>
    <w:p>
      <w:pPr>
        <w:spacing w:line="360" w:lineRule="auto"/>
        <w:rPr>
          <w:rFonts w:ascii="Arial" w:hAnsi="Arial" w:cs="Arial"/>
          <w:sz w:val="24"/>
          <w:szCs w:val="24"/>
        </w:rPr>
      </w:pPr>
    </w:p>
    <w:p>
      <w:pPr>
        <w:spacing w:line="360" w:lineRule="auto"/>
        <w:rPr>
          <w:rFonts w:ascii="Arial" w:hAnsi="Arial" w:cs="Arial"/>
          <w:sz w:val="24"/>
          <w:szCs w:val="24"/>
        </w:rPr>
      </w:pPr>
    </w:p>
    <w:p>
      <w:pPr>
        <w:spacing w:line="360" w:lineRule="auto"/>
        <w:rPr>
          <w:rFonts w:ascii="Arial" w:hAnsi="Arial" w:cs="Arial"/>
          <w:sz w:val="24"/>
          <w:szCs w:val="24"/>
        </w:rPr>
      </w:pPr>
      <w:r>
        <w:rPr>
          <w:rFonts w:ascii="Arial" w:hAnsi="Arial" w:cs="Arial"/>
          <w:sz w:val="24"/>
          <w:szCs w:val="24"/>
        </w:rPr>
        <w:t>Manufacturer:</w:t>
      </w:r>
      <w:r>
        <w:rPr>
          <w:rFonts w:ascii="Arial" w:hAnsi="Arial" w:cs="Arial"/>
          <w:sz w:val="24"/>
          <w:szCs w:val="24"/>
        </w:rPr>
        <w:tab/>
      </w:r>
    </w:p>
    <w:p>
      <w:pPr>
        <w:spacing w:line="360" w:lineRule="auto"/>
        <w:ind w:left="708" w:leftChars="0" w:firstLine="708" w:firstLineChars="0"/>
        <w:rPr>
          <w:rFonts w:ascii="Arial" w:hAnsi="Arial" w:cs="Arial"/>
          <w:b/>
          <w:sz w:val="32"/>
        </w:rPr>
      </w:pPr>
      <w:r>
        <w:rPr>
          <w:rFonts w:ascii="Arial" w:hAnsi="Arial" w:cs="Arial"/>
          <w:sz w:val="24"/>
          <w:szCs w:val="24"/>
        </w:rPr>
        <w:t>Name:</w:t>
      </w:r>
      <w:r>
        <w:rPr>
          <w:rFonts w:ascii="Arial" w:hAnsi="Arial" w:cs="Arial"/>
          <w:sz w:val="24"/>
          <w:szCs w:val="24"/>
        </w:rPr>
        <w:tab/>
      </w:r>
      <w:r>
        <w:rPr>
          <w:rFonts w:hint="default" w:ascii="Arial" w:hAnsi="Arial" w:cs="Arial"/>
          <w:sz w:val="24"/>
          <w:szCs w:val="24"/>
          <w:lang w:val="cs-CZ"/>
        </w:rPr>
        <w:t xml:space="preserve">     </w:t>
      </w:r>
      <w:r>
        <w:rPr>
          <w:rFonts w:hint="default" w:ascii="Arial" w:hAnsi="Arial" w:cs="Arial"/>
          <w:sz w:val="24"/>
          <w:szCs w:val="24"/>
          <w:lang w:val="cs-CZ"/>
        </w:rPr>
        <w:tab/>
      </w:r>
      <w:r>
        <w:rPr>
          <w:rFonts w:ascii="Arial" w:hAnsi="Arial" w:cs="Arial"/>
          <w:sz w:val="24"/>
          <w:szCs w:val="24"/>
        </w:rPr>
        <w:t>INOMECH s.r.o.</w:t>
      </w:r>
    </w:p>
    <w:p>
      <w:pPr>
        <w:spacing w:line="360" w:lineRule="auto"/>
        <w:ind w:left="708" w:firstLine="708"/>
        <w:rPr>
          <w:rFonts w:ascii="Arial" w:hAnsi="Arial" w:cs="Arial"/>
        </w:rPr>
      </w:pPr>
      <w:r>
        <w:rPr>
          <w:rFonts w:ascii="Arial" w:hAnsi="Arial" w:cs="Arial"/>
        </w:rPr>
        <w:t>Address:</w:t>
      </w:r>
      <w:r>
        <w:rPr>
          <w:rFonts w:ascii="Arial" w:hAnsi="Arial" w:cs="Arial"/>
        </w:rPr>
        <w:tab/>
      </w:r>
      <w:r>
        <w:rPr>
          <w:rFonts w:ascii="Arial" w:hAnsi="Arial" w:cs="Arial"/>
        </w:rPr>
        <w:t>Martina Koláře 2118, 390 02 Tábor, Czech Republic</w:t>
      </w:r>
    </w:p>
    <w:p>
      <w:pPr>
        <w:spacing w:line="360" w:lineRule="auto"/>
        <w:ind w:left="708" w:firstLine="708"/>
        <w:rPr>
          <w:rFonts w:ascii="Arial" w:hAnsi="Arial" w:cs="Arial"/>
        </w:rPr>
      </w:pPr>
      <w:r>
        <w:rPr>
          <w:rFonts w:ascii="Arial" w:hAnsi="Arial" w:cs="Arial"/>
        </w:rPr>
        <w:t>Tel.:</w:t>
      </w:r>
      <w:r>
        <w:rPr>
          <w:rFonts w:ascii="Arial" w:hAnsi="Arial" w:cs="Arial"/>
        </w:rPr>
        <w:tab/>
      </w:r>
      <w:r>
        <w:rPr>
          <w:rFonts w:hint="default" w:ascii="Arial" w:hAnsi="Arial" w:cs="Arial"/>
          <w:lang w:val="cs-CZ"/>
        </w:rPr>
        <w:tab/>
      </w:r>
      <w:r>
        <w:rPr>
          <w:rFonts w:ascii="Arial" w:hAnsi="Arial" w:cs="Arial"/>
        </w:rPr>
        <w:t>+420 725 872 201</w:t>
      </w:r>
    </w:p>
    <w:p>
      <w:pPr>
        <w:spacing w:line="360" w:lineRule="auto"/>
        <w:ind w:left="708" w:firstLine="708"/>
        <w:rPr>
          <w:rFonts w:ascii="Arial" w:hAnsi="Arial" w:cs="Arial"/>
        </w:rPr>
      </w:pPr>
      <w:r>
        <w:rPr>
          <w:rFonts w:ascii="Arial" w:hAnsi="Arial" w:cs="Arial"/>
        </w:rPr>
        <w:t>Company ID:</w:t>
      </w:r>
      <w:r>
        <w:rPr>
          <w:rFonts w:ascii="Arial" w:hAnsi="Arial" w:cs="Arial"/>
        </w:rPr>
        <w:tab/>
      </w:r>
      <w:r>
        <w:rPr>
          <w:rFonts w:ascii="Arial" w:hAnsi="Arial" w:cs="Arial"/>
        </w:rPr>
        <w:t>26073897</w:t>
      </w:r>
    </w:p>
    <w:p>
      <w:pPr>
        <w:spacing w:line="360" w:lineRule="auto"/>
        <w:ind w:left="708" w:firstLine="708"/>
        <w:rPr>
          <w:rFonts w:ascii="Arial" w:hAnsi="Arial" w:cs="Arial"/>
          <w:b/>
        </w:rPr>
      </w:pPr>
      <w:r>
        <w:rPr>
          <w:rFonts w:ascii="Arial" w:hAnsi="Arial" w:cs="Arial"/>
        </w:rPr>
        <w:t>VAT ID:</w:t>
      </w:r>
      <w:r>
        <w:rPr>
          <w:rFonts w:ascii="Arial" w:hAnsi="Arial" w:cs="Arial"/>
        </w:rPr>
        <w:tab/>
      </w:r>
      <w:r>
        <w:rPr>
          <w:rFonts w:ascii="Arial" w:hAnsi="Arial" w:cs="Arial"/>
        </w:rPr>
        <w:t>CZ26073897</w:t>
      </w:r>
    </w:p>
    <w:p>
      <w:pPr>
        <w:spacing w:line="360" w:lineRule="auto"/>
        <w:ind w:left="708" w:firstLine="708"/>
        <w:rPr>
          <w:rFonts w:ascii="Arial" w:hAnsi="Arial" w:cs="Arial"/>
          <w:b/>
        </w:rPr>
      </w:pPr>
      <w:r>
        <w:rPr>
          <w:rFonts w:ascii="Arial" w:hAnsi="Arial" w:cs="Arial"/>
          <w:b/>
        </w:rPr>
        <w:t>www.inomech.com</w:t>
      </w:r>
    </w:p>
    <w:p>
      <w:pPr>
        <w:rPr>
          <w:rStyle w:val="12"/>
          <w:rFonts w:cstheme="minorBidi"/>
          <w:color w:val="auto"/>
          <w:sz w:val="48"/>
          <w:szCs w:val="48"/>
        </w:rPr>
      </w:pPr>
    </w:p>
    <w:p>
      <w:pPr>
        <w:rPr>
          <w:rStyle w:val="12"/>
          <w:rFonts w:cstheme="minorBidi"/>
          <w:color w:val="auto"/>
          <w:sz w:val="24"/>
          <w:szCs w:val="24"/>
        </w:rPr>
      </w:pPr>
    </w:p>
    <w:p>
      <w:pPr>
        <w:rPr>
          <w:rStyle w:val="12"/>
          <w:rFonts w:cstheme="minorBidi"/>
          <w:color w:val="auto"/>
          <w:sz w:val="24"/>
          <w:szCs w:val="24"/>
        </w:rPr>
      </w:pPr>
    </w:p>
    <w:p>
      <w:pPr>
        <w:rPr>
          <w:rStyle w:val="12"/>
          <w:rFonts w:cstheme="minorBidi"/>
          <w:color w:val="auto"/>
          <w:sz w:val="24"/>
          <w:szCs w:val="24"/>
        </w:rPr>
      </w:pPr>
    </w:p>
    <w:p>
      <w:pPr>
        <w:pStyle w:val="13"/>
        <w:numPr>
          <w:ilvl w:val="0"/>
          <w:numId w:val="1"/>
        </w:numPr>
        <w:rPr>
          <w:rStyle w:val="12"/>
          <w:rFonts w:cstheme="minorBidi"/>
          <w:color w:val="auto"/>
          <w:sz w:val="32"/>
          <w:szCs w:val="32"/>
        </w:rPr>
      </w:pPr>
      <w:r>
        <w:rPr>
          <w:rStyle w:val="12"/>
          <w:rFonts w:cstheme="minorBidi"/>
          <w:color w:val="auto"/>
          <w:sz w:val="32"/>
          <w:szCs w:val="32"/>
        </w:rPr>
        <w:t>Description</w:t>
      </w:r>
    </w:p>
    <w:p>
      <w:pPr>
        <w:ind w:firstLine="708"/>
        <w:jc w:val="both"/>
        <w:rPr>
          <w:rStyle w:val="12"/>
          <w:rFonts w:cstheme="minorBidi"/>
          <w:b w:val="0"/>
          <w:color w:val="auto"/>
          <w:sz w:val="24"/>
          <w:szCs w:val="24"/>
        </w:rPr>
      </w:pPr>
      <w:r>
        <w:rPr>
          <w:rStyle w:val="12"/>
          <w:rFonts w:cstheme="minorBidi"/>
          <w:b w:val="0"/>
          <w:color w:val="auto"/>
          <w:sz w:val="24"/>
          <w:szCs w:val="24"/>
        </w:rPr>
        <w:t>The heavy-duty drawer rack is designed primarily for the organised storage and transport of heavy parts, semi-finished products, moulds, tools, instruments, fixtures, and similar items. Its base is a rigid frame made of aluminium profiles. Drawers made of 1.5 mm thick steel sheet are fitted in the frame. The drawers are equipped with ball-bearing full-extension slides that lock in 2 positions. The stability of the rack is ensured by a counterweight, thanks to which up to 2 arbitrary, evenly fully loaded shelves can be extended simultaneously without the risk of tipping over.</w:t>
      </w:r>
    </w:p>
    <w:p>
      <w:pPr>
        <w:pStyle w:val="13"/>
        <w:numPr>
          <w:ilvl w:val="0"/>
          <w:numId w:val="1"/>
        </w:numPr>
        <w:jc w:val="both"/>
        <w:rPr>
          <w:rStyle w:val="12"/>
          <w:rFonts w:cstheme="minorBidi"/>
          <w:color w:val="auto"/>
          <w:sz w:val="32"/>
          <w:szCs w:val="32"/>
        </w:rPr>
      </w:pPr>
      <w:r>
        <w:rPr>
          <w:rStyle w:val="12"/>
          <w:rFonts w:cstheme="minorBidi"/>
          <w:color w:val="auto"/>
          <w:sz w:val="32"/>
          <w:szCs w:val="32"/>
        </w:rPr>
        <w:t>Table of basic parameters</w:t>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67"/>
        <w:gridCol w:w="2007"/>
        <w:gridCol w:w="1593"/>
      </w:tblGrid>
      <w:tr>
        <w:trPr>
          <w:trHeight w:val="499" w:hRule="atLeast"/>
        </w:trPr>
        <w:tc>
          <w:tcPr>
            <w:tcW w:w="5267" w:type="dxa"/>
            <w:vAlign w:val="center"/>
          </w:tcPr>
          <w:p>
            <w:pPr>
              <w:spacing w:after="0" w:line="240" w:lineRule="auto"/>
              <w:jc w:val="both"/>
              <w:rPr>
                <w:rStyle w:val="12"/>
                <w:rFonts w:cstheme="minorBidi"/>
                <w:b w:val="0"/>
                <w:color w:val="auto"/>
                <w:sz w:val="24"/>
                <w:szCs w:val="24"/>
              </w:rPr>
            </w:pPr>
            <w:r>
              <w:rPr>
                <w:rStyle w:val="12"/>
                <w:rFonts w:cstheme="minorBidi"/>
                <w:b w:val="0"/>
                <w:color w:val="auto"/>
                <w:sz w:val="24"/>
                <w:szCs w:val="24"/>
              </w:rPr>
              <w:t>Dimensions W x D x H</w:t>
            </w:r>
          </w:p>
        </w:tc>
        <w:tc>
          <w:tcPr>
            <w:tcW w:w="2007" w:type="dxa"/>
            <w:vAlign w:val="center"/>
          </w:tcPr>
          <w:p>
            <w:pPr>
              <w:spacing w:after="0" w:line="240" w:lineRule="auto"/>
              <w:jc w:val="center"/>
              <w:rPr>
                <w:rStyle w:val="12"/>
                <w:rFonts w:cstheme="minorBidi"/>
                <w:b w:val="0"/>
                <w:color w:val="auto"/>
                <w:sz w:val="24"/>
                <w:szCs w:val="24"/>
              </w:rPr>
            </w:pPr>
            <w:r>
              <w:rPr>
                <w:rStyle w:val="12"/>
                <w:rFonts w:cstheme="minorBidi"/>
                <w:b w:val="0"/>
                <w:color w:val="auto"/>
                <w:sz w:val="24"/>
                <w:szCs w:val="24"/>
              </w:rPr>
              <w:t>720x620x1750</w:t>
            </w:r>
          </w:p>
        </w:tc>
        <w:tc>
          <w:tcPr>
            <w:tcW w:w="1593" w:type="dxa"/>
            <w:vAlign w:val="center"/>
          </w:tcPr>
          <w:p>
            <w:pPr>
              <w:spacing w:after="0" w:line="240" w:lineRule="auto"/>
              <w:jc w:val="center"/>
              <w:rPr>
                <w:rStyle w:val="12"/>
                <w:rFonts w:cstheme="minorBidi"/>
                <w:b w:val="0"/>
                <w:color w:val="auto"/>
                <w:sz w:val="24"/>
                <w:szCs w:val="24"/>
              </w:rPr>
            </w:pPr>
            <w:r>
              <w:rPr>
                <w:rStyle w:val="12"/>
                <w:rFonts w:cstheme="minorBidi"/>
                <w:b w:val="0"/>
                <w:color w:val="auto"/>
                <w:sz w:val="24"/>
                <w:szCs w:val="24"/>
              </w:rPr>
              <w:t>mm</w:t>
            </w:r>
          </w:p>
        </w:tc>
      </w:tr>
      <w:tr>
        <w:trPr>
          <w:trHeight w:val="499" w:hRule="atLeast"/>
        </w:trPr>
        <w:tc>
          <w:tcPr>
            <w:tcW w:w="5267" w:type="dxa"/>
            <w:vAlign w:val="center"/>
          </w:tcPr>
          <w:p>
            <w:pPr>
              <w:spacing w:after="0" w:line="240" w:lineRule="auto"/>
              <w:jc w:val="both"/>
              <w:rPr>
                <w:rStyle w:val="12"/>
                <w:rFonts w:cstheme="minorBidi"/>
                <w:b w:val="0"/>
                <w:color w:val="auto"/>
                <w:sz w:val="24"/>
                <w:szCs w:val="24"/>
              </w:rPr>
            </w:pPr>
            <w:r>
              <w:rPr>
                <w:rStyle w:val="12"/>
                <w:rFonts w:cstheme="minorBidi"/>
                <w:b w:val="0"/>
                <w:color w:val="auto"/>
                <w:sz w:val="24"/>
                <w:szCs w:val="24"/>
              </w:rPr>
              <w:t>Total weight (5 drawers)</w:t>
            </w:r>
          </w:p>
        </w:tc>
        <w:tc>
          <w:tcPr>
            <w:tcW w:w="2007" w:type="dxa"/>
            <w:vAlign w:val="center"/>
          </w:tcPr>
          <w:p>
            <w:pPr>
              <w:spacing w:after="0" w:line="240" w:lineRule="auto"/>
              <w:jc w:val="center"/>
              <w:rPr>
                <w:rStyle w:val="12"/>
                <w:rFonts w:cstheme="minorBidi"/>
                <w:b w:val="0"/>
                <w:color w:val="auto"/>
                <w:sz w:val="24"/>
                <w:szCs w:val="24"/>
              </w:rPr>
            </w:pPr>
            <w:r>
              <w:rPr>
                <w:rStyle w:val="12"/>
                <w:rFonts w:cstheme="minorBidi"/>
                <w:b w:val="0"/>
                <w:color w:val="auto"/>
                <w:sz w:val="24"/>
                <w:szCs w:val="24"/>
              </w:rPr>
              <w:t>170</w:t>
            </w:r>
          </w:p>
        </w:tc>
        <w:tc>
          <w:tcPr>
            <w:tcW w:w="1593" w:type="dxa"/>
            <w:vAlign w:val="center"/>
          </w:tcPr>
          <w:p>
            <w:pPr>
              <w:spacing w:after="0" w:line="240" w:lineRule="auto"/>
              <w:jc w:val="center"/>
              <w:rPr>
                <w:rStyle w:val="12"/>
                <w:rFonts w:cstheme="minorBidi"/>
                <w:b w:val="0"/>
                <w:color w:val="auto"/>
                <w:sz w:val="24"/>
                <w:szCs w:val="24"/>
              </w:rPr>
            </w:pPr>
            <w:r>
              <w:rPr>
                <w:rStyle w:val="12"/>
                <w:rFonts w:cstheme="minorBidi"/>
                <w:b w:val="0"/>
                <w:color w:val="auto"/>
                <w:sz w:val="24"/>
                <w:szCs w:val="24"/>
              </w:rPr>
              <w:t>kg</w:t>
            </w:r>
          </w:p>
        </w:tc>
      </w:tr>
      <w:tr>
        <w:trPr>
          <w:trHeight w:val="499" w:hRule="atLeast"/>
        </w:trPr>
        <w:tc>
          <w:tcPr>
            <w:tcW w:w="5267" w:type="dxa"/>
            <w:vAlign w:val="center"/>
          </w:tcPr>
          <w:p>
            <w:pPr>
              <w:spacing w:after="0" w:line="240" w:lineRule="auto"/>
              <w:jc w:val="both"/>
              <w:rPr>
                <w:rStyle w:val="12"/>
                <w:rFonts w:cstheme="minorBidi"/>
                <w:b w:val="0"/>
                <w:color w:val="auto"/>
                <w:sz w:val="24"/>
                <w:szCs w:val="24"/>
              </w:rPr>
            </w:pPr>
            <w:r>
              <w:rPr>
                <w:rStyle w:val="12"/>
                <w:rFonts w:cstheme="minorBidi"/>
                <w:b w:val="0"/>
                <w:color w:val="auto"/>
                <w:sz w:val="24"/>
                <w:szCs w:val="24"/>
              </w:rPr>
              <w:t>Drawer internal dimensions</w:t>
            </w:r>
          </w:p>
        </w:tc>
        <w:tc>
          <w:tcPr>
            <w:tcW w:w="2007" w:type="dxa"/>
            <w:vAlign w:val="center"/>
          </w:tcPr>
          <w:p>
            <w:pPr>
              <w:spacing w:after="0" w:line="240" w:lineRule="auto"/>
              <w:jc w:val="center"/>
              <w:rPr>
                <w:rStyle w:val="12"/>
                <w:rFonts w:cstheme="minorBidi"/>
                <w:b w:val="0"/>
                <w:color w:val="auto"/>
                <w:sz w:val="24"/>
                <w:szCs w:val="24"/>
              </w:rPr>
            </w:pPr>
            <w:r>
              <w:rPr>
                <w:rStyle w:val="12"/>
                <w:rFonts w:cstheme="minorBidi"/>
                <w:b w:val="0"/>
                <w:color w:val="auto"/>
                <w:sz w:val="24"/>
                <w:szCs w:val="24"/>
              </w:rPr>
              <w:t>610x405</w:t>
            </w:r>
          </w:p>
        </w:tc>
        <w:tc>
          <w:tcPr>
            <w:tcW w:w="1593" w:type="dxa"/>
            <w:vAlign w:val="center"/>
          </w:tcPr>
          <w:p>
            <w:pPr>
              <w:spacing w:after="0" w:line="240" w:lineRule="auto"/>
              <w:jc w:val="center"/>
              <w:rPr>
                <w:rStyle w:val="12"/>
                <w:rFonts w:cstheme="minorBidi"/>
                <w:b w:val="0"/>
                <w:color w:val="auto"/>
                <w:sz w:val="24"/>
                <w:szCs w:val="24"/>
              </w:rPr>
            </w:pPr>
            <w:r>
              <w:rPr>
                <w:rStyle w:val="12"/>
                <w:rFonts w:cstheme="minorBidi"/>
                <w:b w:val="0"/>
                <w:color w:val="auto"/>
                <w:sz w:val="24"/>
                <w:szCs w:val="24"/>
              </w:rPr>
              <w:t>mm</w:t>
            </w:r>
          </w:p>
        </w:tc>
      </w:tr>
      <w:tr>
        <w:trPr>
          <w:trHeight w:val="499" w:hRule="atLeast"/>
        </w:trPr>
        <w:tc>
          <w:tcPr>
            <w:tcW w:w="5267" w:type="dxa"/>
            <w:vAlign w:val="center"/>
          </w:tcPr>
          <w:p>
            <w:pPr>
              <w:spacing w:after="0" w:line="240" w:lineRule="auto"/>
              <w:jc w:val="both"/>
              <w:rPr>
                <w:rStyle w:val="12"/>
                <w:rFonts w:cstheme="minorBidi"/>
                <w:b w:val="0"/>
                <w:color w:val="auto"/>
                <w:sz w:val="24"/>
                <w:szCs w:val="24"/>
              </w:rPr>
            </w:pPr>
            <w:r>
              <w:rPr>
                <w:rStyle w:val="12"/>
                <w:rFonts w:cstheme="minorBidi"/>
                <w:b w:val="0"/>
                <w:color w:val="auto"/>
                <w:sz w:val="24"/>
                <w:szCs w:val="24"/>
              </w:rPr>
              <w:t>Drawer weight</w:t>
            </w:r>
          </w:p>
        </w:tc>
        <w:tc>
          <w:tcPr>
            <w:tcW w:w="2007" w:type="dxa"/>
            <w:vAlign w:val="center"/>
          </w:tcPr>
          <w:p>
            <w:pPr>
              <w:spacing w:after="0" w:line="240" w:lineRule="auto"/>
              <w:jc w:val="center"/>
              <w:rPr>
                <w:rStyle w:val="12"/>
                <w:rFonts w:cstheme="minorBidi"/>
                <w:b w:val="0"/>
                <w:color w:val="auto"/>
                <w:sz w:val="24"/>
                <w:szCs w:val="24"/>
              </w:rPr>
            </w:pPr>
            <w:r>
              <w:rPr>
                <w:rStyle w:val="12"/>
                <w:rFonts w:cstheme="minorBidi"/>
                <w:b w:val="0"/>
                <w:color w:val="auto"/>
                <w:sz w:val="24"/>
                <w:szCs w:val="24"/>
              </w:rPr>
              <w:t>8.5</w:t>
            </w:r>
          </w:p>
        </w:tc>
        <w:tc>
          <w:tcPr>
            <w:tcW w:w="1593" w:type="dxa"/>
            <w:vAlign w:val="center"/>
          </w:tcPr>
          <w:p>
            <w:pPr>
              <w:spacing w:after="0" w:line="240" w:lineRule="auto"/>
              <w:jc w:val="center"/>
              <w:rPr>
                <w:rStyle w:val="12"/>
                <w:rFonts w:cstheme="minorBidi"/>
                <w:b w:val="0"/>
                <w:color w:val="auto"/>
                <w:sz w:val="24"/>
                <w:szCs w:val="24"/>
              </w:rPr>
            </w:pPr>
            <w:r>
              <w:rPr>
                <w:rStyle w:val="12"/>
                <w:rFonts w:cstheme="minorBidi"/>
                <w:b w:val="0"/>
                <w:color w:val="auto"/>
                <w:sz w:val="24"/>
                <w:szCs w:val="24"/>
              </w:rPr>
              <w:t>kg</w:t>
            </w:r>
          </w:p>
        </w:tc>
      </w:tr>
      <w:tr>
        <w:trPr>
          <w:trHeight w:val="499" w:hRule="atLeast"/>
        </w:trPr>
        <w:tc>
          <w:tcPr>
            <w:tcW w:w="5267" w:type="dxa"/>
            <w:vAlign w:val="center"/>
          </w:tcPr>
          <w:p>
            <w:pPr>
              <w:spacing w:after="0" w:line="240" w:lineRule="auto"/>
              <w:jc w:val="both"/>
              <w:rPr>
                <w:rStyle w:val="12"/>
                <w:rFonts w:cstheme="minorBidi"/>
                <w:b w:val="0"/>
                <w:color w:val="auto"/>
                <w:sz w:val="24"/>
                <w:szCs w:val="24"/>
              </w:rPr>
            </w:pPr>
            <w:r>
              <w:rPr>
                <w:rStyle w:val="12"/>
                <w:rFonts w:cstheme="minorBidi"/>
                <w:b w:val="0"/>
                <w:color w:val="auto"/>
                <w:sz w:val="24"/>
                <w:szCs w:val="24"/>
              </w:rPr>
              <w:t xml:space="preserve">Maximum </w:t>
            </w:r>
            <w:r>
              <w:rPr>
                <w:rStyle w:val="12"/>
                <w:rFonts w:cstheme="minorBidi"/>
                <w:b/>
                <w:bCs w:val="0"/>
                <w:color w:val="auto"/>
                <w:sz w:val="24"/>
                <w:szCs w:val="24"/>
              </w:rPr>
              <w:t xml:space="preserve">even </w:t>
            </w:r>
            <w:r>
              <w:rPr>
                <w:rStyle w:val="12"/>
                <w:rFonts w:cstheme="minorBidi"/>
                <w:b w:val="0"/>
                <w:color w:val="auto"/>
                <w:sz w:val="24"/>
                <w:szCs w:val="24"/>
              </w:rPr>
              <w:t>load per drawer</w:t>
            </w:r>
          </w:p>
        </w:tc>
        <w:tc>
          <w:tcPr>
            <w:tcW w:w="2007" w:type="dxa"/>
            <w:vAlign w:val="center"/>
          </w:tcPr>
          <w:p>
            <w:pPr>
              <w:spacing w:after="0" w:line="240" w:lineRule="auto"/>
              <w:jc w:val="center"/>
              <w:rPr>
                <w:rStyle w:val="12"/>
                <w:rFonts w:cstheme="minorBidi"/>
                <w:b w:val="0"/>
                <w:color w:val="auto"/>
                <w:sz w:val="24"/>
                <w:szCs w:val="24"/>
              </w:rPr>
            </w:pPr>
            <w:r>
              <w:rPr>
                <w:rStyle w:val="12"/>
                <w:rFonts w:cstheme="minorBidi"/>
                <w:b w:val="0"/>
                <w:color w:val="auto"/>
                <w:sz w:val="24"/>
                <w:szCs w:val="24"/>
              </w:rPr>
              <w:t>75</w:t>
            </w:r>
          </w:p>
        </w:tc>
        <w:tc>
          <w:tcPr>
            <w:tcW w:w="1593" w:type="dxa"/>
            <w:vAlign w:val="center"/>
          </w:tcPr>
          <w:p>
            <w:pPr>
              <w:spacing w:after="0" w:line="240" w:lineRule="auto"/>
              <w:jc w:val="center"/>
              <w:rPr>
                <w:rStyle w:val="12"/>
                <w:rFonts w:cstheme="minorBidi"/>
                <w:b w:val="0"/>
                <w:color w:val="auto"/>
                <w:sz w:val="24"/>
                <w:szCs w:val="24"/>
              </w:rPr>
            </w:pPr>
            <w:r>
              <w:rPr>
                <w:rStyle w:val="12"/>
                <w:rFonts w:cstheme="minorBidi"/>
                <w:b w:val="0"/>
                <w:color w:val="auto"/>
                <w:sz w:val="24"/>
                <w:szCs w:val="24"/>
              </w:rPr>
              <w:t>kg</w:t>
            </w:r>
          </w:p>
        </w:tc>
      </w:tr>
      <w:tr>
        <w:trPr>
          <w:trHeight w:val="499" w:hRule="atLeast"/>
        </w:trPr>
        <w:tc>
          <w:tcPr>
            <w:tcW w:w="5267" w:type="dxa"/>
            <w:vAlign w:val="center"/>
          </w:tcPr>
          <w:p>
            <w:pPr>
              <w:spacing w:after="0" w:line="240" w:lineRule="auto"/>
              <w:jc w:val="both"/>
              <w:rPr>
                <w:rStyle w:val="12"/>
                <w:rFonts w:cstheme="minorBidi"/>
                <w:b w:val="0"/>
                <w:color w:val="auto"/>
                <w:sz w:val="24"/>
                <w:szCs w:val="24"/>
              </w:rPr>
            </w:pPr>
            <w:r>
              <w:rPr>
                <w:rStyle w:val="12"/>
                <w:rFonts w:cstheme="minorBidi"/>
                <w:b w:val="0"/>
                <w:color w:val="auto"/>
                <w:sz w:val="24"/>
                <w:szCs w:val="24"/>
              </w:rPr>
              <w:t>Maximum total shelf load of the rack</w:t>
            </w:r>
          </w:p>
        </w:tc>
        <w:tc>
          <w:tcPr>
            <w:tcW w:w="2007" w:type="dxa"/>
            <w:vAlign w:val="center"/>
          </w:tcPr>
          <w:p>
            <w:pPr>
              <w:spacing w:after="0" w:line="240" w:lineRule="auto"/>
              <w:jc w:val="center"/>
              <w:rPr>
                <w:rStyle w:val="12"/>
                <w:rFonts w:cstheme="minorBidi"/>
                <w:b w:val="0"/>
                <w:color w:val="auto"/>
                <w:sz w:val="24"/>
                <w:szCs w:val="24"/>
              </w:rPr>
            </w:pPr>
            <w:r>
              <w:rPr>
                <w:rStyle w:val="12"/>
                <w:rFonts w:cstheme="minorBidi"/>
                <w:b w:val="0"/>
                <w:color w:val="auto"/>
                <w:sz w:val="24"/>
                <w:szCs w:val="24"/>
              </w:rPr>
              <w:t>400</w:t>
            </w:r>
          </w:p>
        </w:tc>
        <w:tc>
          <w:tcPr>
            <w:tcW w:w="1593" w:type="dxa"/>
            <w:vAlign w:val="center"/>
          </w:tcPr>
          <w:p>
            <w:pPr>
              <w:spacing w:after="0" w:line="240" w:lineRule="auto"/>
              <w:jc w:val="center"/>
              <w:rPr>
                <w:rStyle w:val="12"/>
                <w:rFonts w:cstheme="minorBidi"/>
                <w:b w:val="0"/>
                <w:color w:val="auto"/>
                <w:sz w:val="24"/>
                <w:szCs w:val="24"/>
              </w:rPr>
            </w:pPr>
            <w:r>
              <w:rPr>
                <w:rStyle w:val="12"/>
                <w:rFonts w:cstheme="minorBidi"/>
                <w:b w:val="0"/>
                <w:color w:val="auto"/>
                <w:sz w:val="24"/>
                <w:szCs w:val="24"/>
              </w:rPr>
              <w:t>kg</w:t>
            </w:r>
          </w:p>
        </w:tc>
      </w:tr>
      <w:tr>
        <w:trPr>
          <w:trHeight w:val="499" w:hRule="atLeast"/>
        </w:trPr>
        <w:tc>
          <w:tcPr>
            <w:tcW w:w="5267" w:type="dxa"/>
            <w:vAlign w:val="center"/>
          </w:tcPr>
          <w:p>
            <w:pPr>
              <w:spacing w:after="0" w:line="240" w:lineRule="auto"/>
              <w:jc w:val="both"/>
              <w:rPr>
                <w:rStyle w:val="12"/>
                <w:rFonts w:cstheme="minorBidi"/>
                <w:b w:val="0"/>
                <w:color w:val="auto"/>
                <w:sz w:val="24"/>
                <w:szCs w:val="24"/>
              </w:rPr>
            </w:pPr>
            <w:r>
              <w:rPr>
                <w:rStyle w:val="12"/>
                <w:rFonts w:cstheme="minorBidi"/>
                <w:b w:val="0"/>
                <w:color w:val="auto"/>
                <w:sz w:val="24"/>
                <w:szCs w:val="24"/>
              </w:rPr>
              <w:t>Operating temperature</w:t>
            </w:r>
          </w:p>
        </w:tc>
        <w:tc>
          <w:tcPr>
            <w:tcW w:w="2007" w:type="dxa"/>
            <w:vAlign w:val="center"/>
          </w:tcPr>
          <w:p>
            <w:pPr>
              <w:spacing w:after="0" w:line="240" w:lineRule="auto"/>
              <w:jc w:val="center"/>
              <w:rPr>
                <w:rStyle w:val="12"/>
                <w:rFonts w:cstheme="minorBidi"/>
                <w:b w:val="0"/>
                <w:color w:val="auto"/>
                <w:sz w:val="24"/>
                <w:szCs w:val="24"/>
              </w:rPr>
            </w:pPr>
            <w:r>
              <w:rPr>
                <w:rStyle w:val="12"/>
                <w:rFonts w:cstheme="minorBidi"/>
                <w:b w:val="0"/>
                <w:color w:val="auto"/>
                <w:sz w:val="24"/>
                <w:szCs w:val="24"/>
              </w:rPr>
              <w:t>-10 to +50</w:t>
            </w:r>
          </w:p>
        </w:tc>
        <w:tc>
          <w:tcPr>
            <w:tcW w:w="1593" w:type="dxa"/>
            <w:vAlign w:val="center"/>
          </w:tcPr>
          <w:p>
            <w:pPr>
              <w:spacing w:after="0" w:line="240" w:lineRule="auto"/>
              <w:jc w:val="center"/>
              <w:rPr>
                <w:rStyle w:val="12"/>
                <w:rFonts w:cstheme="minorBidi"/>
                <w:b w:val="0"/>
                <w:color w:val="auto"/>
                <w:sz w:val="24"/>
                <w:szCs w:val="24"/>
              </w:rPr>
            </w:pPr>
            <w:r>
              <w:rPr>
                <w:rStyle w:val="12"/>
                <w:rFonts w:cstheme="minorBidi"/>
                <w:b w:val="0"/>
                <w:color w:val="auto"/>
                <w:sz w:val="24"/>
                <w:szCs w:val="24"/>
              </w:rPr>
              <w:t>°C</w:t>
            </w:r>
          </w:p>
        </w:tc>
      </w:tr>
    </w:tbl>
    <w:p>
      <w:pPr>
        <w:pStyle w:val="13"/>
        <w:jc w:val="both"/>
        <w:rPr>
          <w:rStyle w:val="12"/>
          <w:rFonts w:cstheme="minorBidi"/>
          <w:color w:val="auto"/>
          <w:sz w:val="32"/>
          <w:szCs w:val="32"/>
        </w:rPr>
      </w:pPr>
    </w:p>
    <w:p>
      <w:pPr>
        <w:pStyle w:val="13"/>
        <w:numPr>
          <w:ilvl w:val="0"/>
          <w:numId w:val="1"/>
        </w:numPr>
        <w:jc w:val="both"/>
        <w:rPr>
          <w:rStyle w:val="12"/>
          <w:rFonts w:cstheme="minorBidi"/>
          <w:color w:val="auto"/>
          <w:sz w:val="32"/>
          <w:szCs w:val="32"/>
        </w:rPr>
      </w:pPr>
      <w:r>
        <w:rPr>
          <w:rStyle w:val="12"/>
          <w:rFonts w:cstheme="minorBidi"/>
          <w:color w:val="auto"/>
          <w:sz w:val="32"/>
          <w:szCs w:val="32"/>
        </w:rPr>
        <w:t>Centre of gravity and stability</w:t>
      </w:r>
    </w:p>
    <w:p>
      <w:pPr>
        <w:jc w:val="center"/>
        <w:rPr>
          <w:rStyle w:val="12"/>
          <w:rFonts w:cstheme="minorBidi"/>
          <w:b w:val="0"/>
          <w:color w:val="auto"/>
          <w:sz w:val="24"/>
          <w:szCs w:val="24"/>
        </w:rPr>
      </w:pPr>
      <w:r>
        <w:rPr>
          <w:rStyle w:val="12"/>
          <w:rFonts w:cstheme="minorBidi"/>
          <w:b w:val="0"/>
          <w:color w:val="auto"/>
          <w:sz w:val="24"/>
          <w:szCs w:val="24"/>
        </w:rPr>
        <w:pict>
          <v:shape id="_x0000_i1026" o:spt="75" type="#_x0000_t75" style="height:264pt;width:340.5pt;" filled="f" o:preferrelative="t" stroked="f" coordsize="21600,21600">
            <v:path/>
            <v:fill on="f" focussize="0,0"/>
            <v:stroke on="f" joinstyle="miter"/>
            <v:imagedata r:id="rId9" o:title="TĚŽIŠTĚ_POLOHA_KOL"/>
            <o:lock v:ext="edit" aspectratio="t"/>
            <w10:wrap type="none"/>
            <w10:anchorlock/>
          </v:shape>
        </w:pict>
      </w:r>
    </w:p>
    <w:p>
      <w:pPr>
        <w:jc w:val="center"/>
        <w:rPr>
          <w:rStyle w:val="12"/>
          <w:rFonts w:cstheme="minorBidi"/>
          <w:b w:val="0"/>
          <w:i/>
          <w:color w:val="auto"/>
          <w:sz w:val="24"/>
          <w:szCs w:val="24"/>
        </w:rPr>
      </w:pPr>
      <w:r>
        <w:rPr>
          <w:rStyle w:val="12"/>
          <w:rFonts w:cstheme="minorBidi"/>
          <w:b w:val="0"/>
          <w:i/>
          <w:color w:val="auto"/>
          <w:sz w:val="24"/>
          <w:szCs w:val="24"/>
        </w:rPr>
        <w:t>Safe position of the centre of gravity in relation to the load and wheel orientation</w:t>
      </w:r>
    </w:p>
    <w:p>
      <w:pPr>
        <w:ind w:firstLine="708"/>
        <w:jc w:val="both"/>
        <w:rPr>
          <w:rStyle w:val="12"/>
          <w:rFonts w:cstheme="minorBidi"/>
          <w:b w:val="0"/>
          <w:color w:val="auto"/>
          <w:sz w:val="24"/>
          <w:szCs w:val="24"/>
        </w:rPr>
      </w:pPr>
      <w:r>
        <w:rPr>
          <w:rStyle w:val="12"/>
          <w:rFonts w:cstheme="minorBidi"/>
          <w:b w:val="0"/>
          <w:color w:val="auto"/>
          <w:sz w:val="24"/>
          <w:szCs w:val="24"/>
        </w:rPr>
        <w:t>Before pulling out a drawer, always make sure that both swivel wheels are braked and locked in the forward position, as shown in the picture on the left. In this position, two arbitrary, evenly fully loaded drawers (2 x 75 kg) may be extended. The rack remains stable in this configuration even when the other drawers are empty.</w:t>
      </w:r>
    </w:p>
    <w:p>
      <w:pPr>
        <w:ind w:firstLine="708"/>
        <w:jc w:val="both"/>
        <w:rPr>
          <w:rStyle w:val="12"/>
          <w:rFonts w:cstheme="minorBidi"/>
          <w:b w:val="0"/>
          <w:color w:val="auto"/>
          <w:sz w:val="24"/>
          <w:szCs w:val="24"/>
        </w:rPr>
      </w:pPr>
      <w:r>
        <w:rPr>
          <w:rStyle w:val="12"/>
          <w:rFonts w:cstheme="minorBidi"/>
          <w:b w:val="0"/>
          <w:color w:val="auto"/>
          <w:sz w:val="24"/>
          <w:szCs w:val="24"/>
        </w:rPr>
        <w:t>If the wheels are turned under the rack, as shown in the picture on the right, then to maintain the rack's stability only one fully loaded drawer may be extended, or two drawers each loaded with a maximum of 40 kg (2 x 40 kg).</w:t>
      </w:r>
    </w:p>
    <w:p>
      <w:pPr>
        <w:ind w:firstLine="708"/>
        <w:jc w:val="both"/>
        <w:rPr>
          <w:rStyle w:val="12"/>
          <w:rFonts w:cstheme="minorBidi"/>
          <w:color w:val="auto"/>
          <w:sz w:val="24"/>
          <w:szCs w:val="24"/>
        </w:rPr>
      </w:pPr>
      <w:r>
        <w:rPr>
          <w:rStyle w:val="12"/>
          <w:rFonts w:cstheme="minorBidi"/>
          <w:b w:val="0"/>
          <w:color w:val="auto"/>
          <w:sz w:val="24"/>
          <w:szCs w:val="24"/>
        </w:rPr>
        <w:t>When handling the rack, always make sure that all drawers are pushed in and properly locked!</w:t>
      </w:r>
    </w:p>
    <w:p>
      <w:pPr>
        <w:ind w:left="2124"/>
        <w:jc w:val="both"/>
        <w:rPr>
          <w:rStyle w:val="12"/>
          <w:rFonts w:cstheme="minorBidi"/>
          <w:color w:val="auto"/>
          <w:sz w:val="24"/>
          <w:szCs w:val="24"/>
        </w:rPr>
      </w:pPr>
      <w:r>
        <w:rPr>
          <w:lang w:eastAsia="cs-CZ"/>
        </w:rPr>
        <w:drawing>
          <wp:anchor distT="0" distB="0" distL="114300" distR="114300" simplePos="0" relativeHeight="251660288" behindDoc="1" locked="0" layoutInCell="1" allowOverlap="1">
            <wp:simplePos x="0" y="0"/>
            <wp:positionH relativeFrom="margin">
              <wp:align>left</wp:align>
            </wp:positionH>
            <wp:positionV relativeFrom="paragraph">
              <wp:posOffset>93345</wp:posOffset>
            </wp:positionV>
            <wp:extent cx="1090930" cy="955675"/>
            <wp:effectExtent l="0" t="0" r="0" b="0"/>
            <wp:wrapNone/>
            <wp:docPr id="8022" name="obrázek 8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2" name="obrázek 802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1090930" cy="955675"/>
                    </a:xfrm>
                    <a:prstGeom prst="rect">
                      <a:avLst/>
                    </a:prstGeom>
                    <a:noFill/>
                    <a:ln>
                      <a:noFill/>
                    </a:ln>
                  </pic:spPr>
                </pic:pic>
              </a:graphicData>
            </a:graphic>
          </wp:anchor>
        </w:drawing>
      </w:r>
      <w:r>
        <w:rPr>
          <w:rStyle w:val="12"/>
          <w:rFonts w:cstheme="minorBidi"/>
          <w:color w:val="auto"/>
          <w:sz w:val="24"/>
          <w:szCs w:val="24"/>
        </w:rPr>
        <w:t>If the wheels are turned under the rack (see picture on the right), the rack's stability decreases and extending two fully loaded drawers will cause it to tip over!</w:t>
      </w:r>
    </w:p>
    <w:p>
      <w:pPr>
        <w:ind w:left="2124"/>
        <w:jc w:val="both"/>
        <w:rPr>
          <w:rStyle w:val="12"/>
          <w:rFonts w:cstheme="minorBidi"/>
          <w:color w:val="auto"/>
          <w:sz w:val="24"/>
          <w:szCs w:val="24"/>
        </w:rPr>
      </w:pPr>
      <w:r>
        <w:rPr>
          <w:rStyle w:val="12"/>
          <w:rFonts w:cstheme="minorBidi"/>
          <w:color w:val="auto"/>
          <w:sz w:val="24"/>
          <w:szCs w:val="24"/>
        </w:rPr>
        <w:t>Never move the rack with drawers extended or unlocked! The rack may tip over!</w:t>
      </w:r>
    </w:p>
    <w:p>
      <w:pPr>
        <w:ind w:left="2124"/>
        <w:jc w:val="both"/>
        <w:rPr>
          <w:rStyle w:val="12"/>
          <w:rFonts w:cstheme="minorBidi"/>
          <w:color w:val="auto"/>
          <w:sz w:val="24"/>
          <w:szCs w:val="24"/>
        </w:rPr>
      </w:pPr>
      <w:r>
        <w:rPr>
          <w:rStyle w:val="12"/>
          <w:rFonts w:cstheme="minorBidi"/>
          <w:color w:val="auto"/>
          <w:sz w:val="24"/>
          <w:szCs w:val="24"/>
        </w:rPr>
        <w:t>The rack's stability is always calculated for an even load in the drawer: the centre of gravity of the drawer contents is in the middle of the drawer bottom.</w:t>
      </w:r>
    </w:p>
    <w:p>
      <w:pPr>
        <w:jc w:val="both"/>
        <w:rPr>
          <w:rStyle w:val="12"/>
          <w:rFonts w:cstheme="minorBidi"/>
          <w:color w:val="auto"/>
          <w:sz w:val="24"/>
          <w:szCs w:val="24"/>
        </w:rPr>
      </w:pPr>
    </w:p>
    <w:p>
      <w:pPr>
        <w:pStyle w:val="13"/>
        <w:numPr>
          <w:ilvl w:val="1"/>
          <w:numId w:val="1"/>
        </w:numPr>
        <w:jc w:val="both"/>
        <w:rPr>
          <w:rStyle w:val="12"/>
          <w:rFonts w:cstheme="minorBidi"/>
          <w:color w:val="auto"/>
          <w:sz w:val="28"/>
          <w:szCs w:val="28"/>
        </w:rPr>
      </w:pPr>
      <w:r>
        <w:rPr>
          <w:rStyle w:val="12"/>
          <w:rFonts w:cstheme="minorBidi"/>
          <w:color w:val="auto"/>
          <w:sz w:val="28"/>
          <w:szCs w:val="28"/>
        </w:rPr>
        <w:t>Safety pictogram: explanations</w:t>
      </w:r>
    </w:p>
    <w:p>
      <w:pPr>
        <w:pStyle w:val="13"/>
        <w:ind w:left="1080"/>
        <w:jc w:val="both"/>
        <w:rPr>
          <w:rStyle w:val="12"/>
          <w:rFonts w:cstheme="minorBidi"/>
          <w:color w:val="auto"/>
          <w:sz w:val="24"/>
          <w:szCs w:val="24"/>
        </w:rPr>
      </w:pPr>
      <w:r>
        <w:pict>
          <v:shape id="_x0000_s1028" o:spid="_x0000_s1028" o:spt="75" type="#_x0000_t75" style="position:absolute;left:0pt;margin-left:13.85pt;margin-top:10.8pt;height:114pt;width:425.25pt;z-index:-251655168;mso-width-relative:page;mso-height-relative:page;" filled="f" o:preferrelative="t" stroked="f" coordsize="21600,21600">
            <v:path/>
            <v:fill on="f" focussize="0,0"/>
            <v:stroke on="f" joinstyle="miter"/>
            <v:imagedata r:id="rId11" o:title="PIKTOGRAM-2"/>
            <o:lock v:ext="edit" aspectratio="t"/>
          </v:shape>
        </w:pict>
      </w:r>
    </w:p>
    <w:p>
      <w:pPr>
        <w:jc w:val="both"/>
        <w:rPr>
          <w:rStyle w:val="12"/>
          <w:rFonts w:cstheme="minorBidi"/>
          <w:color w:val="auto"/>
          <w:sz w:val="24"/>
          <w:szCs w:val="24"/>
        </w:rPr>
      </w:pPr>
    </w:p>
    <w:p>
      <w:pPr>
        <w:jc w:val="both"/>
        <w:rPr>
          <w:rStyle w:val="12"/>
          <w:rFonts w:cstheme="minorBidi"/>
          <w:color w:val="auto"/>
          <w:sz w:val="24"/>
          <w:szCs w:val="24"/>
        </w:rPr>
      </w:pPr>
    </w:p>
    <w:p>
      <w:pPr>
        <w:jc w:val="both"/>
        <w:rPr>
          <w:rStyle w:val="12"/>
          <w:rFonts w:cstheme="minorBidi"/>
          <w:color w:val="auto"/>
          <w:sz w:val="24"/>
          <w:szCs w:val="24"/>
        </w:rPr>
      </w:pPr>
    </w:p>
    <w:p>
      <w:pPr>
        <w:jc w:val="both"/>
        <w:rPr>
          <w:rStyle w:val="12"/>
          <w:rFonts w:cstheme="minorBidi"/>
          <w:color w:val="auto"/>
          <w:sz w:val="24"/>
          <w:szCs w:val="24"/>
        </w:rPr>
      </w:pPr>
    </w:p>
    <w:p>
      <w:pPr>
        <w:jc w:val="both"/>
        <w:rPr>
          <w:rStyle w:val="12"/>
          <w:rFonts w:cstheme="minorBidi"/>
          <w:color w:val="auto"/>
          <w:sz w:val="24"/>
          <w:szCs w:val="24"/>
        </w:rPr>
      </w:pPr>
    </w:p>
    <w:p>
      <w:pPr>
        <w:pStyle w:val="13"/>
        <w:numPr>
          <w:ilvl w:val="0"/>
          <w:numId w:val="2"/>
        </w:numPr>
        <w:jc w:val="both"/>
        <w:rPr>
          <w:rStyle w:val="12"/>
          <w:rFonts w:cstheme="minorBidi"/>
          <w:b w:val="0"/>
          <w:color w:val="auto"/>
          <w:sz w:val="24"/>
          <w:szCs w:val="24"/>
        </w:rPr>
      </w:pPr>
      <w:r>
        <w:rPr>
          <w:rStyle w:val="12"/>
          <w:rFonts w:cstheme="minorBidi"/>
          <w:b w:val="0"/>
          <w:color w:val="auto"/>
          <w:sz w:val="24"/>
          <w:szCs w:val="24"/>
        </w:rPr>
        <w:t xml:space="preserve">Maximum </w:t>
      </w:r>
      <w:r>
        <w:rPr>
          <w:rStyle w:val="12"/>
          <w:rFonts w:cstheme="minorBidi"/>
          <w:b/>
          <w:bCs w:val="0"/>
          <w:color w:val="auto"/>
          <w:sz w:val="24"/>
          <w:szCs w:val="24"/>
        </w:rPr>
        <w:t xml:space="preserve">even </w:t>
      </w:r>
      <w:r>
        <w:rPr>
          <w:rStyle w:val="12"/>
          <w:rFonts w:cstheme="minorBidi"/>
          <w:b w:val="0"/>
          <w:color w:val="auto"/>
          <w:sz w:val="24"/>
          <w:szCs w:val="24"/>
        </w:rPr>
        <w:t>load per drawer is 75 kg.</w:t>
      </w:r>
    </w:p>
    <w:p>
      <w:pPr>
        <w:pStyle w:val="13"/>
        <w:numPr>
          <w:ilvl w:val="0"/>
          <w:numId w:val="2"/>
        </w:numPr>
        <w:jc w:val="both"/>
        <w:rPr>
          <w:rStyle w:val="12"/>
          <w:rFonts w:cstheme="minorBidi"/>
          <w:b w:val="0"/>
          <w:color w:val="auto"/>
          <w:sz w:val="24"/>
          <w:szCs w:val="24"/>
        </w:rPr>
      </w:pPr>
      <w:r>
        <w:rPr>
          <w:rStyle w:val="12"/>
          <w:rFonts w:cstheme="minorBidi"/>
          <w:b w:val="0"/>
          <w:color w:val="auto"/>
          <w:sz w:val="24"/>
          <w:szCs w:val="24"/>
        </w:rPr>
        <w:t xml:space="preserve">Maximum </w:t>
      </w:r>
      <w:r>
        <w:rPr>
          <w:rStyle w:val="12"/>
          <w:rFonts w:cstheme="minorBidi"/>
          <w:b/>
          <w:bCs w:val="0"/>
          <w:color w:val="auto"/>
          <w:sz w:val="24"/>
          <w:szCs w:val="24"/>
        </w:rPr>
        <w:t xml:space="preserve">even </w:t>
      </w:r>
      <w:r>
        <w:rPr>
          <w:rStyle w:val="12"/>
          <w:rFonts w:cstheme="minorBidi"/>
          <w:b w:val="0"/>
          <w:color w:val="auto"/>
          <w:sz w:val="24"/>
          <w:szCs w:val="24"/>
        </w:rPr>
        <w:t>total load of all drawers in the rack is 400 kg.</w:t>
      </w:r>
    </w:p>
    <w:p>
      <w:pPr>
        <w:pStyle w:val="13"/>
        <w:numPr>
          <w:ilvl w:val="0"/>
          <w:numId w:val="2"/>
        </w:numPr>
        <w:jc w:val="both"/>
        <w:rPr>
          <w:rStyle w:val="12"/>
          <w:rFonts w:cstheme="minorBidi"/>
          <w:b w:val="0"/>
          <w:color w:val="auto"/>
          <w:sz w:val="24"/>
          <w:szCs w:val="24"/>
        </w:rPr>
      </w:pPr>
      <w:r>
        <w:rPr>
          <w:rStyle w:val="12"/>
          <w:rFonts w:cstheme="minorBidi"/>
          <w:b w:val="0"/>
          <w:color w:val="auto"/>
          <w:sz w:val="24"/>
          <w:szCs w:val="24"/>
        </w:rPr>
        <w:t>Caution! Risk of tipping over!</w:t>
      </w:r>
    </w:p>
    <w:p>
      <w:pPr>
        <w:pStyle w:val="13"/>
        <w:numPr>
          <w:ilvl w:val="0"/>
          <w:numId w:val="2"/>
        </w:numPr>
        <w:jc w:val="both"/>
        <w:rPr>
          <w:rStyle w:val="12"/>
          <w:rFonts w:cstheme="minorBidi"/>
          <w:b w:val="0"/>
          <w:color w:val="auto"/>
          <w:sz w:val="24"/>
          <w:szCs w:val="24"/>
        </w:rPr>
      </w:pPr>
      <w:r>
        <w:rPr>
          <w:rStyle w:val="12"/>
          <w:rFonts w:cstheme="minorBidi"/>
          <w:b w:val="0"/>
          <w:color w:val="auto"/>
          <w:sz w:val="24"/>
          <w:szCs w:val="24"/>
        </w:rPr>
        <w:t xml:space="preserve">A maximum of 2 </w:t>
      </w:r>
      <w:r>
        <w:rPr>
          <w:rStyle w:val="12"/>
          <w:rFonts w:cstheme="minorBidi"/>
          <w:b/>
          <w:bCs w:val="0"/>
          <w:color w:val="auto"/>
          <w:sz w:val="24"/>
          <w:szCs w:val="24"/>
        </w:rPr>
        <w:t xml:space="preserve">evenly </w:t>
      </w:r>
      <w:r>
        <w:rPr>
          <w:rStyle w:val="12"/>
          <w:rFonts w:cstheme="minorBidi"/>
          <w:b w:val="0"/>
          <w:color w:val="auto"/>
          <w:sz w:val="24"/>
          <w:szCs w:val="24"/>
        </w:rPr>
        <w:t>loaded drawers may be extended at the same time.</w:t>
      </w:r>
    </w:p>
    <w:p>
      <w:pPr>
        <w:pStyle w:val="13"/>
        <w:numPr>
          <w:ilvl w:val="0"/>
          <w:numId w:val="2"/>
        </w:numPr>
        <w:jc w:val="both"/>
        <w:rPr>
          <w:rStyle w:val="12"/>
          <w:rFonts w:cstheme="minorBidi"/>
          <w:b w:val="0"/>
          <w:color w:val="auto"/>
          <w:sz w:val="24"/>
          <w:szCs w:val="24"/>
        </w:rPr>
      </w:pPr>
      <w:r>
        <w:rPr>
          <w:rStyle w:val="12"/>
          <w:rFonts w:cstheme="minorBidi"/>
          <w:b w:val="0"/>
          <w:color w:val="auto"/>
          <w:sz w:val="24"/>
          <w:szCs w:val="24"/>
        </w:rPr>
        <w:t>It is forbidden to extend 3 or more drawers at the same time.</w:t>
      </w:r>
    </w:p>
    <w:p>
      <w:pPr>
        <w:pStyle w:val="13"/>
        <w:jc w:val="both"/>
        <w:rPr>
          <w:rStyle w:val="12"/>
          <w:rFonts w:cstheme="minorBidi"/>
          <w:b w:val="0"/>
          <w:color w:val="auto"/>
          <w:sz w:val="24"/>
          <w:szCs w:val="24"/>
        </w:rPr>
      </w:pPr>
    </w:p>
    <w:p>
      <w:pPr>
        <w:pStyle w:val="13"/>
        <w:numPr>
          <w:ilvl w:val="0"/>
          <w:numId w:val="1"/>
        </w:numPr>
        <w:jc w:val="both"/>
        <w:rPr>
          <w:rStyle w:val="12"/>
          <w:rFonts w:cstheme="minorBidi"/>
          <w:color w:val="auto"/>
          <w:sz w:val="32"/>
          <w:szCs w:val="32"/>
        </w:rPr>
      </w:pPr>
      <w:r>
        <w:rPr>
          <w:rStyle w:val="12"/>
          <w:rFonts w:cstheme="minorBidi"/>
          <w:color w:val="auto"/>
          <w:sz w:val="32"/>
          <w:szCs w:val="32"/>
        </w:rPr>
        <w:t>Handling</w:t>
      </w:r>
    </w:p>
    <w:p>
      <w:pPr>
        <w:ind w:firstLine="708"/>
        <w:jc w:val="both"/>
        <w:rPr>
          <w:rStyle w:val="12"/>
          <w:rFonts w:cstheme="minorBidi"/>
          <w:b w:val="0"/>
          <w:color w:val="auto"/>
          <w:sz w:val="24"/>
          <w:szCs w:val="24"/>
        </w:rPr>
      </w:pPr>
      <w:r>
        <w:rPr>
          <w:rStyle w:val="12"/>
          <w:rFonts w:cstheme="minorBidi"/>
          <w:b w:val="0"/>
          <w:color w:val="auto"/>
          <w:sz w:val="24"/>
          <w:szCs w:val="24"/>
        </w:rPr>
        <w:t>Despite its very robust construction, the rack must be handled with care to ensure a long service life. Do not use unnecessarily strong impacts when pulling out or pushing in drawers, especially when they are loaded. Make sure the drawers lock correctly in both positions. Avoid moving across very uneven floors. Watch out for steps! Try to avoid unnecessary impacts. Never let the rack roll down an incline! Never move the rack using a forklift or pallet truck.</w:t>
      </w:r>
    </w:p>
    <w:p>
      <w:pPr>
        <w:jc w:val="both"/>
        <w:rPr>
          <w:rStyle w:val="12"/>
          <w:rFonts w:cstheme="minorBidi"/>
          <w:b w:val="0"/>
          <w:color w:val="auto"/>
          <w:sz w:val="24"/>
          <w:szCs w:val="24"/>
        </w:rPr>
      </w:pPr>
    </w:p>
    <w:p>
      <w:pPr>
        <w:pStyle w:val="13"/>
        <w:numPr>
          <w:ilvl w:val="0"/>
          <w:numId w:val="1"/>
        </w:numPr>
        <w:jc w:val="both"/>
        <w:rPr>
          <w:rStyle w:val="12"/>
          <w:rFonts w:cstheme="minorBidi"/>
          <w:color w:val="auto"/>
          <w:sz w:val="32"/>
          <w:szCs w:val="32"/>
        </w:rPr>
      </w:pPr>
      <w:r>
        <w:rPr>
          <w:rStyle w:val="12"/>
          <w:rFonts w:cstheme="minorBidi"/>
          <w:color w:val="auto"/>
          <w:sz w:val="32"/>
          <w:szCs w:val="32"/>
        </w:rPr>
        <w:t>Maintenance</w:t>
      </w:r>
    </w:p>
    <w:p>
      <w:pPr>
        <w:pStyle w:val="14"/>
        <w:numPr>
          <w:ilvl w:val="0"/>
          <w:numId w:val="3"/>
        </w:numPr>
        <w:ind w:left="426"/>
        <w:rPr>
          <w:rFonts w:asciiTheme="minorHAnsi" w:hAnsiTheme="minorHAnsi"/>
          <w:bCs/>
        </w:rPr>
      </w:pPr>
      <w:r>
        <w:rPr>
          <w:rFonts w:asciiTheme="minorHAnsi" w:hAnsiTheme="minorHAnsi"/>
          <w:bCs/>
        </w:rPr>
        <w:t>Keep individual parts clean by vacuuming debris and wiping off dust with a dry cloth. Use only wooden-furniture cleaning products on the wooden panels; do not use aggressive solvents such as acetone, petrol, or similar.</w:t>
      </w:r>
    </w:p>
    <w:p>
      <w:pPr>
        <w:pStyle w:val="14"/>
        <w:numPr>
          <w:ilvl w:val="0"/>
          <w:numId w:val="3"/>
        </w:numPr>
        <w:ind w:left="426"/>
        <w:rPr>
          <w:rFonts w:asciiTheme="minorHAnsi" w:hAnsiTheme="minorHAnsi"/>
          <w:bCs/>
        </w:rPr>
      </w:pPr>
      <w:r>
        <w:rPr>
          <w:rFonts w:asciiTheme="minorHAnsi" w:hAnsiTheme="minorHAnsi"/>
          <w:bCs/>
        </w:rPr>
        <w:t>With frequent use, regularly check the tightness of all screws and visually inspect all parts of the rack for damage. If any part of the rack is damaged, the rack must be immediately taken out of service and not used again until it has been repaired. Individual parts can be supplied separately (note: shelf slides are supplied only as a complete pair!). To order a specific spare part, please contact the manufacturer.</w:t>
      </w:r>
    </w:p>
    <w:p>
      <w:pPr>
        <w:pStyle w:val="14"/>
        <w:numPr>
          <w:ilvl w:val="0"/>
          <w:numId w:val="3"/>
        </w:numPr>
        <w:ind w:left="426"/>
        <w:rPr>
          <w:rFonts w:asciiTheme="minorHAnsi" w:hAnsiTheme="minorHAnsi"/>
          <w:bCs/>
        </w:rPr>
      </w:pPr>
      <w:r>
        <w:rPr>
          <w:rFonts w:asciiTheme="minorHAnsi" w:hAnsiTheme="minorHAnsi"/>
          <w:bCs/>
        </w:rPr>
        <w:t>At least once a year (or more often if the drawers do not run smoothly), remove the drawers from the slides, clean the ball tracks of debris and old lubricant, and re-lubricate the tracks with a suitable lubricant (for example Weicon White Grease spray). Wipe off any excess lubricant.</w:t>
      </w:r>
    </w:p>
    <w:p>
      <w:pPr>
        <w:pStyle w:val="14"/>
        <w:numPr>
          <w:ilvl w:val="0"/>
          <w:numId w:val="3"/>
        </w:numPr>
        <w:ind w:left="426"/>
        <w:rPr>
          <w:rFonts w:asciiTheme="minorHAnsi" w:hAnsiTheme="minorHAnsi"/>
          <w:bCs/>
        </w:rPr>
      </w:pPr>
      <w:r>
        <w:rPr>
          <w:rFonts w:asciiTheme="minorHAnsi" w:hAnsiTheme="minorHAnsi"/>
          <w:bCs/>
        </w:rPr>
        <w:t>Check the function and condition of the drawer lock in both the front and rear drawer positions.</w:t>
      </w:r>
    </w:p>
    <w:p>
      <w:pPr>
        <w:pStyle w:val="14"/>
        <w:ind w:left="426" w:firstLine="0"/>
        <w:rPr>
          <w:rFonts w:asciiTheme="minorHAnsi" w:hAnsiTheme="minorHAnsi"/>
          <w:bCs/>
        </w:rPr>
      </w:pPr>
    </w:p>
    <w:p>
      <w:pPr>
        <w:pStyle w:val="13"/>
        <w:numPr>
          <w:ilvl w:val="0"/>
          <w:numId w:val="1"/>
        </w:numPr>
        <w:jc w:val="both"/>
        <w:rPr>
          <w:rStyle w:val="12"/>
          <w:rFonts w:cstheme="minorBidi"/>
          <w:color w:val="auto"/>
          <w:sz w:val="32"/>
          <w:szCs w:val="32"/>
        </w:rPr>
      </w:pPr>
      <w:r>
        <w:rPr>
          <w:rStyle w:val="12"/>
          <w:rFonts w:cstheme="minorBidi"/>
          <w:color w:val="auto"/>
          <w:sz w:val="32"/>
          <w:szCs w:val="32"/>
        </w:rPr>
        <w:t>Drawer assembly and disassembly procedure</w:t>
      </w:r>
    </w:p>
    <w:p>
      <w:pPr>
        <w:pStyle w:val="13"/>
        <w:numPr>
          <w:ilvl w:val="1"/>
          <w:numId w:val="1"/>
        </w:numPr>
        <w:jc w:val="both"/>
        <w:rPr>
          <w:rStyle w:val="12"/>
          <w:rFonts w:cstheme="minorBidi"/>
          <w:color w:val="auto"/>
          <w:sz w:val="32"/>
          <w:szCs w:val="32"/>
        </w:rPr>
      </w:pPr>
      <w:r>
        <w:rPr>
          <w:rStyle w:val="12"/>
          <w:rFonts w:cstheme="minorBidi"/>
          <w:color w:val="auto"/>
          <w:sz w:val="24"/>
          <w:szCs w:val="24"/>
        </w:rPr>
        <w:t>Drawer assembly</w:t>
      </w:r>
    </w:p>
    <w:p>
      <w:pPr>
        <w:ind w:left="708"/>
        <w:jc w:val="both"/>
        <w:rPr>
          <w:rStyle w:val="12"/>
          <w:rFonts w:cstheme="minorBidi"/>
          <w:b w:val="0"/>
          <w:color w:val="auto"/>
          <w:sz w:val="24"/>
          <w:szCs w:val="24"/>
        </w:rPr>
      </w:pPr>
      <w:r>
        <w:rPr>
          <w:rStyle w:val="12"/>
          <w:rFonts w:cstheme="minorBidi"/>
          <w:b w:val="0"/>
          <w:color w:val="auto"/>
          <w:sz w:val="24"/>
          <w:szCs w:val="24"/>
        </w:rPr>
        <w:t>The following picture guide shows the assembly of the left drawer side panel. The right drawer side panel is assembled identically, simply mirrored on the other side of the rack.</w:t>
      </w:r>
    </w:p>
    <w:p>
      <w:pPr>
        <w:pStyle w:val="13"/>
        <w:numPr>
          <w:ilvl w:val="0"/>
          <w:numId w:val="4"/>
        </w:numPr>
        <w:jc w:val="both"/>
        <w:rPr>
          <w:rStyle w:val="12"/>
          <w:rFonts w:cstheme="minorBidi"/>
          <w:b w:val="0"/>
          <w:color w:val="auto"/>
          <w:sz w:val="24"/>
          <w:szCs w:val="24"/>
        </w:rPr>
      </w:pPr>
      <w:r>
        <w:rPr>
          <w:rStyle w:val="12"/>
          <w:rFonts w:cstheme="minorBidi"/>
          <w:b w:val="0"/>
          <w:color w:val="auto"/>
          <w:sz w:val="24"/>
          <w:szCs w:val="24"/>
        </w:rPr>
        <w:t>Insert the 6 supplied M5 nuts, spring-clip side first, into the slots on the inner left side of the rack as shown in the picture.</w:t>
      </w:r>
    </w:p>
    <w:p>
      <w:pPr>
        <w:jc w:val="center"/>
        <w:rPr>
          <w:rStyle w:val="12"/>
          <w:rFonts w:cstheme="minorBidi"/>
          <w:color w:val="auto"/>
          <w:sz w:val="24"/>
          <w:szCs w:val="24"/>
        </w:rPr>
      </w:pPr>
      <w:r>
        <w:rPr>
          <w:rStyle w:val="12"/>
          <w:rFonts w:cstheme="minorBidi"/>
          <w:color w:val="auto"/>
          <w:sz w:val="24"/>
          <w:szCs w:val="24"/>
        </w:rPr>
        <w:pict>
          <v:shape id="_x0000_i1027" o:spt="75" type="#_x0000_t75" style="height:158.25pt;width:260.25pt;" filled="f" o:preferrelative="t" stroked="f" coordsize="21600,21600">
            <v:path/>
            <v:fill on="f" focussize="0,0"/>
            <v:stroke on="f" joinstyle="miter"/>
            <v:imagedata r:id="rId12" o:title="MONTÁŽ_1"/>
            <o:lock v:ext="edit" aspectratio="t"/>
            <w10:wrap type="none"/>
            <w10:anchorlock/>
          </v:shape>
        </w:pict>
      </w:r>
    </w:p>
    <w:p>
      <w:pPr>
        <w:pStyle w:val="13"/>
        <w:numPr>
          <w:ilvl w:val="0"/>
          <w:numId w:val="4"/>
        </w:numPr>
        <w:jc w:val="both"/>
        <w:rPr>
          <w:rStyle w:val="12"/>
          <w:rFonts w:cstheme="minorBidi"/>
          <w:b w:val="0"/>
          <w:color w:val="auto"/>
          <w:sz w:val="24"/>
          <w:szCs w:val="24"/>
        </w:rPr>
      </w:pPr>
      <w:r>
        <w:rPr>
          <w:rStyle w:val="12"/>
          <w:rFonts w:cstheme="minorBidi"/>
          <w:b w:val="0"/>
          <w:color w:val="auto"/>
          <w:sz w:val="24"/>
          <w:szCs w:val="24"/>
        </w:rPr>
        <w:t>Using a thin screwdriver, turn the nuts in the slot so that the thread is visible. The spring clip on the nut will hold the nut in place.</w:t>
      </w:r>
    </w:p>
    <w:p>
      <w:pPr>
        <w:jc w:val="center"/>
        <w:rPr>
          <w:rStyle w:val="12"/>
          <w:rFonts w:cstheme="minorBidi"/>
          <w:color w:val="auto"/>
          <w:sz w:val="24"/>
          <w:szCs w:val="24"/>
        </w:rPr>
      </w:pPr>
      <w:r>
        <w:rPr>
          <w:rStyle w:val="12"/>
          <w:rFonts w:cstheme="minorBidi"/>
          <w:color w:val="auto"/>
          <w:sz w:val="24"/>
          <w:szCs w:val="24"/>
        </w:rPr>
        <w:pict>
          <v:shape id="_x0000_i1028" o:spt="75" type="#_x0000_t75" style="height:162pt;width:266.25pt;" filled="f" o:preferrelative="t" stroked="f" coordsize="21600,21600">
            <v:path/>
            <v:fill on="f" focussize="0,0"/>
            <v:stroke on="f" joinstyle="miter"/>
            <v:imagedata r:id="rId13" o:title="MONTÁŽ_2"/>
            <o:lock v:ext="edit" aspectratio="t"/>
            <w10:wrap type="none"/>
            <w10:anchorlock/>
          </v:shape>
        </w:pict>
      </w:r>
    </w:p>
    <w:p>
      <w:pPr>
        <w:pStyle w:val="13"/>
        <w:numPr>
          <w:ilvl w:val="0"/>
          <w:numId w:val="4"/>
        </w:numPr>
        <w:jc w:val="both"/>
        <w:rPr>
          <w:rStyle w:val="12"/>
          <w:rFonts w:cstheme="minorBidi"/>
          <w:b w:val="0"/>
          <w:color w:val="auto"/>
          <w:sz w:val="24"/>
          <w:szCs w:val="24"/>
        </w:rPr>
      </w:pPr>
      <w:r>
        <w:rPr>
          <w:rStyle w:val="12"/>
          <w:rFonts w:cstheme="minorBidi"/>
          <w:b w:val="0"/>
          <w:color w:val="auto"/>
          <w:sz w:val="24"/>
          <w:szCs w:val="24"/>
        </w:rPr>
        <w:t>Slide the nuts in the slots so that they are spaced approximately 67 mm apart and are at approximately the same levels.</w:t>
      </w:r>
    </w:p>
    <w:p>
      <w:pPr>
        <w:jc w:val="center"/>
        <w:rPr>
          <w:rStyle w:val="12"/>
          <w:rFonts w:cstheme="minorBidi"/>
          <w:color w:val="auto"/>
          <w:sz w:val="24"/>
          <w:szCs w:val="24"/>
        </w:rPr>
      </w:pPr>
    </w:p>
    <w:p>
      <w:pPr>
        <w:jc w:val="center"/>
        <w:rPr>
          <w:rStyle w:val="12"/>
          <w:rFonts w:cstheme="minorBidi"/>
          <w:color w:val="auto"/>
          <w:sz w:val="24"/>
          <w:szCs w:val="24"/>
        </w:rPr>
      </w:pPr>
      <w:r>
        <w:rPr>
          <w:rStyle w:val="12"/>
          <w:rFonts w:cstheme="minorBidi"/>
          <w:color w:val="auto"/>
          <w:sz w:val="24"/>
          <w:szCs w:val="24"/>
        </w:rPr>
        <w:pict>
          <v:shape id="_x0000_i1029" o:spt="75" type="#_x0000_t75" style="height:168pt;width:296.25pt;" filled="f" o:preferrelative="t" stroked="f" coordsize="21600,21600">
            <v:path/>
            <v:fill on="f" focussize="0,0"/>
            <v:stroke on="f" joinstyle="miter"/>
            <v:imagedata r:id="rId14" o:title="MONTÁŽ_3"/>
            <o:lock v:ext="edit" aspectratio="t"/>
            <w10:wrap type="none"/>
            <w10:anchorlock/>
          </v:shape>
        </w:pict>
      </w:r>
    </w:p>
    <w:p>
      <w:pPr>
        <w:pStyle w:val="13"/>
        <w:numPr>
          <w:ilvl w:val="0"/>
          <w:numId w:val="4"/>
        </w:numPr>
        <w:rPr>
          <w:rStyle w:val="12"/>
          <w:rFonts w:cstheme="minorBidi"/>
          <w:b w:val="0"/>
          <w:color w:val="auto"/>
          <w:sz w:val="24"/>
          <w:szCs w:val="24"/>
        </w:rPr>
      </w:pPr>
      <w:r>
        <w:rPr>
          <w:rStyle w:val="12"/>
          <w:rFonts w:cstheme="minorBidi"/>
          <w:b w:val="0"/>
          <w:color w:val="auto"/>
          <w:sz w:val="24"/>
          <w:szCs w:val="24"/>
        </w:rPr>
        <w:t>Press the locking levers and remove the side panels from the drawer.</w:t>
      </w:r>
    </w:p>
    <w:p>
      <w:pPr>
        <w:jc w:val="center"/>
        <w:rPr>
          <w:rStyle w:val="12"/>
          <w:rFonts w:cstheme="minorBidi"/>
          <w:color w:val="auto"/>
          <w:sz w:val="24"/>
          <w:szCs w:val="24"/>
        </w:rPr>
      </w:pPr>
    </w:p>
    <w:p>
      <w:pPr>
        <w:jc w:val="center"/>
        <w:rPr>
          <w:rStyle w:val="12"/>
          <w:rFonts w:cstheme="minorBidi"/>
          <w:color w:val="auto"/>
          <w:sz w:val="24"/>
          <w:szCs w:val="24"/>
        </w:rPr>
      </w:pPr>
      <w:r>
        <w:rPr>
          <w:b/>
          <w:bCs/>
          <w:sz w:val="24"/>
          <w:szCs w:val="24"/>
          <w:lang w:eastAsia="cs-CZ"/>
        </w:rPr>
        <mc:AlternateContent>
          <mc:Choice Requires="wps">
            <w:drawing>
              <wp:anchor distT="0" distB="0" distL="114300" distR="114300" simplePos="0" relativeHeight="251663360" behindDoc="0" locked="0" layoutInCell="1" allowOverlap="1">
                <wp:simplePos x="0" y="0"/>
                <wp:positionH relativeFrom="column">
                  <wp:posOffset>5414010</wp:posOffset>
                </wp:positionH>
                <wp:positionV relativeFrom="paragraph">
                  <wp:posOffset>1316355</wp:posOffset>
                </wp:positionV>
                <wp:extent cx="415925" cy="266065"/>
                <wp:effectExtent l="38100" t="0" r="22860" b="58420"/>
                <wp:wrapNone/>
                <wp:docPr id="3" name="Přímá spojnice se šipkou 3"/>
                <wp:cNvGraphicFramePr/>
                <a:graphic xmlns:a="http://schemas.openxmlformats.org/drawingml/2006/main">
                  <a:graphicData uri="http://schemas.microsoft.com/office/word/2010/wordprocessingShape">
                    <wps:wsp>
                      <wps:cNvCnPr/>
                      <wps:spPr>
                        <a:xfrm flipH="1">
                          <a:off x="0" y="0"/>
                          <a:ext cx="415637" cy="265999"/>
                        </a:xfrm>
                        <a:prstGeom prst="straightConnector1">
                          <a:avLst/>
                        </a:prstGeom>
                        <a:ln>
                          <a:solidFill>
                            <a:srgbClr val="FF0000"/>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id="Přímá spojnice se šipkou 3" o:spid="_x0000_s1026" o:spt="32" type="#_x0000_t32" style="position:absolute;left:0pt;flip:x;margin-left:426.3pt;margin-top:103.65pt;height:20.95pt;width:32.75pt;z-index:251663360;mso-width-relative:page;mso-height-relative:page;" filled="f" stroked="t" coordsize="21600,21600" o:gfxdata="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BYAAABkcnMvUEsBAhQAFAAAAAgAh07i&#10;QBPjmyHXAAAACwEAAA8AAAAAAAAAAQAgAAAAOAAAAGRycy9kb3ducmV2LnhtbFBLAQIUABQAAAAI&#10;AIdO4kBJgvU1EQIAAPcDAAAOAAAAAAAAAAEAIAAAADwBAABkcnMvZTJvRG9jLnhtbFBLBQYAAAAA&#10;BgAGAFkBAAC/BQAAAAA=&#10;">
                <v:fill on="f" focussize="0,0"/>
                <v:stroke weight="1pt" color="#FF0000 [3205]" miterlimit="8" joinstyle="miter" endarrow="block"/>
                <v:imagedata o:title=""/>
                <o:lock v:ext="edit" aspectratio="f"/>
              </v:shape>
            </w:pict>
          </mc:Fallback>
        </mc:AlternateContent>
      </w:r>
      <w:r>
        <w:rPr>
          <w:b/>
          <w:bCs/>
          <w:sz w:val="24"/>
          <w:szCs w:val="24"/>
          <w:lang w:eastAsia="cs-CZ"/>
        </w:rPr>
        <mc:AlternateContent>
          <mc:Choice Requires="wps">
            <w:drawing>
              <wp:anchor distT="0" distB="0" distL="114300" distR="114300" simplePos="0" relativeHeight="251662336" behindDoc="0" locked="0" layoutInCell="1" allowOverlap="1">
                <wp:simplePos x="0" y="0"/>
                <wp:positionH relativeFrom="column">
                  <wp:posOffset>2371725</wp:posOffset>
                </wp:positionH>
                <wp:positionV relativeFrom="paragraph">
                  <wp:posOffset>2418080</wp:posOffset>
                </wp:positionV>
                <wp:extent cx="409575" cy="207010"/>
                <wp:effectExtent l="0" t="38100" r="48260" b="22225"/>
                <wp:wrapNone/>
                <wp:docPr id="2" name="Přímá spojnice se šipkou 2"/>
                <wp:cNvGraphicFramePr/>
                <a:graphic xmlns:a="http://schemas.openxmlformats.org/drawingml/2006/main">
                  <a:graphicData uri="http://schemas.microsoft.com/office/word/2010/wordprocessingShape">
                    <wps:wsp>
                      <wps:cNvCnPr/>
                      <wps:spPr>
                        <a:xfrm flipV="1">
                          <a:off x="0" y="0"/>
                          <a:ext cx="409299" cy="206878"/>
                        </a:xfrm>
                        <a:prstGeom prst="straightConnector1">
                          <a:avLst/>
                        </a:prstGeom>
                        <a:ln>
                          <a:solidFill>
                            <a:srgbClr val="FF0000"/>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id="Přímá spojnice se šipkou 2" o:spid="_x0000_s1026" o:spt="32" type="#_x0000_t32" style="position:absolute;left:0pt;flip:y;margin-left:186.75pt;margin-top:190.4pt;height:16.3pt;width:32.25pt;z-index:251662336;mso-width-relative:page;mso-height-relative:page;" filled="f" stroked="t" coordsize="21600,21600" o:gfxdata="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FgAAAGRycy9QSwECFAAUAAAACACHTuJAd22N&#10;cNYAAAALAQAADwAAAAAAAAABACAAAAA4AAAAZHJzL2Rvd25yZXYueG1sUEsBAhQAFAAAAAgAh07i&#10;QFLM22EOAgAA9wMAAA4AAAAAAAAAAQAgAAAAOwEAAGRycy9lMm9Eb2MueG1sUEsFBgAAAAAGAAYA&#10;WQEAALsFAAAAAA==&#10;">
                <v:fill on="f" focussize="0,0"/>
                <v:stroke weight="1pt" color="#FF0000 [3205]" miterlimit="8" joinstyle="miter" endarrow="block"/>
                <v:imagedata o:title=""/>
                <o:lock v:ext="edit" aspectratio="f"/>
              </v:shape>
            </w:pict>
          </mc:Fallback>
        </mc:AlternateContent>
      </w:r>
      <w:r>
        <w:rPr>
          <w:rStyle w:val="12"/>
          <w:rFonts w:cstheme="minorBidi"/>
          <w:color w:val="auto"/>
          <w:sz w:val="24"/>
          <w:szCs w:val="24"/>
        </w:rPr>
        <w:pict>
          <v:shape id="_x0000_i1030" o:spt="75" type="#_x0000_t75" style="height:225pt;width:374.25pt;" filled="f" o:preferrelative="t" stroked="f" coordsize="21600,21600">
            <v:path/>
            <v:fill on="f" focussize="0,0"/>
            <v:stroke on="f" joinstyle="miter"/>
            <v:imagedata r:id="rId15" o:title="MONTÁŽ_4"/>
            <o:lock v:ext="edit" aspectratio="t"/>
            <w10:wrap type="none"/>
            <w10:anchorlock/>
          </v:shape>
        </w:pict>
      </w:r>
    </w:p>
    <w:p>
      <w:pPr>
        <w:pStyle w:val="13"/>
        <w:numPr>
          <w:ilvl w:val="0"/>
          <w:numId w:val="4"/>
        </w:numPr>
        <w:rPr>
          <w:rStyle w:val="12"/>
          <w:rFonts w:cstheme="minorBidi"/>
          <w:b w:val="0"/>
          <w:color w:val="auto"/>
          <w:sz w:val="24"/>
          <w:szCs w:val="24"/>
        </w:rPr>
      </w:pPr>
      <w:r>
        <w:rPr>
          <w:rStyle w:val="12"/>
          <w:rFonts w:cstheme="minorBidi"/>
          <w:b w:val="0"/>
          <w:color w:val="auto"/>
          <w:sz w:val="24"/>
          <w:szCs w:val="24"/>
        </w:rPr>
        <w:t>Lightly tighten the side panel using the 6 supplied M5x12 screws.</w:t>
      </w:r>
    </w:p>
    <w:p>
      <w:pPr>
        <w:jc w:val="center"/>
        <w:rPr>
          <w:rStyle w:val="12"/>
          <w:rFonts w:cstheme="minorBidi"/>
          <w:color w:val="auto"/>
          <w:sz w:val="24"/>
          <w:szCs w:val="24"/>
        </w:rPr>
      </w:pPr>
      <w:r>
        <w:rPr>
          <w:rStyle w:val="12"/>
          <w:rFonts w:cstheme="minorBidi"/>
          <w:color w:val="auto"/>
          <w:sz w:val="24"/>
          <w:szCs w:val="24"/>
        </w:rPr>
        <w:pict>
          <v:shape id="_x0000_i1031" o:spt="75" type="#_x0000_t75" style="height:201.75pt;width:330.75pt;" filled="f" o:preferrelative="t" stroked="f" coordsize="21600,21600">
            <v:path/>
            <v:fill on="f" focussize="0,0"/>
            <v:stroke on="f" joinstyle="miter"/>
            <v:imagedata r:id="rId16" o:title="MONTÁŽ_5"/>
            <o:lock v:ext="edit" aspectratio="t"/>
            <w10:wrap type="none"/>
            <w10:anchorlock/>
          </v:shape>
        </w:pict>
      </w:r>
    </w:p>
    <w:p>
      <w:pPr>
        <w:pStyle w:val="13"/>
        <w:numPr>
          <w:ilvl w:val="0"/>
          <w:numId w:val="4"/>
        </w:numPr>
        <w:jc w:val="both"/>
        <w:rPr>
          <w:rStyle w:val="12"/>
          <w:rFonts w:cstheme="minorBidi"/>
          <w:b w:val="0"/>
          <w:color w:val="auto"/>
          <w:sz w:val="24"/>
          <w:szCs w:val="24"/>
        </w:rPr>
      </w:pPr>
      <w:r>
        <w:rPr>
          <w:rStyle w:val="12"/>
          <w:rFonts w:cstheme="minorBidi"/>
          <w:b w:val="0"/>
          <w:color w:val="auto"/>
          <w:sz w:val="24"/>
          <w:szCs w:val="24"/>
        </w:rPr>
        <w:t>Set both side panels to the required height. Make sure both drawer side panels are in the same position, parallel to each other and perpendicular to the frame.</w:t>
      </w:r>
    </w:p>
    <w:p>
      <w:pPr>
        <w:rPr>
          <w:rStyle w:val="12"/>
          <w:rFonts w:cstheme="minorBidi"/>
          <w:b w:val="0"/>
          <w:color w:val="auto"/>
          <w:sz w:val="24"/>
          <w:szCs w:val="24"/>
        </w:rPr>
      </w:pPr>
    </w:p>
    <w:p>
      <w:pPr>
        <w:jc w:val="center"/>
        <w:rPr>
          <w:rStyle w:val="12"/>
          <w:rFonts w:cstheme="minorBidi"/>
          <w:color w:val="auto"/>
          <w:sz w:val="24"/>
          <w:szCs w:val="24"/>
        </w:rPr>
      </w:pPr>
      <w:r>
        <w:rPr>
          <w:rStyle w:val="12"/>
          <w:rFonts w:cstheme="minorBidi"/>
          <w:color w:val="auto"/>
          <w:sz w:val="24"/>
          <w:szCs w:val="24"/>
        </w:rPr>
        <w:pict>
          <v:shape id="_x0000_i1032" o:spt="75" type="#_x0000_t75" style="height:224.25pt;width:396pt;" filled="f" o:preferrelative="t" stroked="f" coordsize="21600,21600">
            <v:path/>
            <v:fill on="f" focussize="0,0"/>
            <v:stroke on="f" joinstyle="miter"/>
            <v:imagedata r:id="rId17" o:title="MONTÁŽ_6"/>
            <o:lock v:ext="edit" aspectratio="t"/>
            <w10:wrap type="none"/>
            <w10:anchorlock/>
          </v:shape>
        </w:pict>
      </w:r>
    </w:p>
    <w:p>
      <w:pPr>
        <w:pStyle w:val="13"/>
        <w:jc w:val="both"/>
        <w:rPr>
          <w:rStyle w:val="12"/>
          <w:rFonts w:cstheme="minorBidi"/>
          <w:b w:val="0"/>
          <w:i/>
          <w:color w:val="auto"/>
          <w:sz w:val="24"/>
          <w:szCs w:val="24"/>
        </w:rPr>
      </w:pPr>
    </w:p>
    <w:p>
      <w:pPr>
        <w:pStyle w:val="13"/>
        <w:jc w:val="both"/>
        <w:rPr>
          <w:rStyle w:val="12"/>
          <w:rFonts w:cstheme="minorBidi"/>
          <w:b w:val="0"/>
          <w:i/>
          <w:color w:val="auto"/>
          <w:sz w:val="24"/>
          <w:szCs w:val="24"/>
          <w:u w:val="none"/>
        </w:rPr>
      </w:pPr>
      <w:r>
        <w:rPr>
          <w:rStyle w:val="12"/>
          <w:rFonts w:cstheme="minorBidi"/>
          <w:color w:val="auto"/>
          <w:sz w:val="24"/>
          <w:szCs w:val="24"/>
          <w:u w:val="single"/>
        </w:rPr>
        <w:t>Note:</w:t>
      </w:r>
      <w:r>
        <w:rPr>
          <w:rStyle w:val="12"/>
          <w:rFonts w:hint="default" w:cstheme="minorBidi"/>
          <w:color w:val="auto"/>
          <w:sz w:val="24"/>
          <w:szCs w:val="24"/>
          <w:u w:val="single"/>
          <w:lang w:val="cs-CZ"/>
        </w:rPr>
        <w:t xml:space="preserve"> </w:t>
      </w:r>
      <w:r>
        <w:rPr>
          <w:rStyle w:val="12"/>
          <w:rFonts w:cstheme="minorBidi"/>
          <w:b w:val="0"/>
          <w:bCs w:val="0"/>
          <w:color w:val="auto"/>
          <w:sz w:val="24"/>
          <w:szCs w:val="24"/>
          <w:u w:val="none"/>
        </w:rPr>
        <w:t>For quick and accurate setting of drawer spacing for EURO crates, we recommend ordering the spacing fixtures shown in the picture.</w:t>
      </w:r>
    </w:p>
    <w:p>
      <w:pPr>
        <w:ind w:left="360"/>
        <w:jc w:val="center"/>
        <w:rPr>
          <w:rStyle w:val="12"/>
          <w:rFonts w:cstheme="minorBidi"/>
          <w:b w:val="0"/>
          <w:color w:val="auto"/>
          <w:sz w:val="24"/>
          <w:szCs w:val="24"/>
        </w:rPr>
      </w:pPr>
      <w:r>
        <w:rPr>
          <w:rStyle w:val="12"/>
          <w:rFonts w:cstheme="minorBidi"/>
          <w:b w:val="0"/>
          <w:color w:val="auto"/>
          <w:sz w:val="24"/>
          <w:szCs w:val="24"/>
        </w:rPr>
        <w:pict>
          <v:shape id="_x0000_i1033" o:spt="75" type="#_x0000_t75" style="height:300pt;width:470.25pt;" filled="f" o:preferrelative="t" stroked="f" coordsize="21600,21600">
            <v:path/>
            <v:fill on="f" focussize="0,0"/>
            <v:stroke on="f" joinstyle="miter"/>
            <v:imagedata r:id="rId18" o:title="PŘÍPRAVKY_01"/>
            <o:lock v:ext="edit" aspectratio="t"/>
            <w10:wrap type="none"/>
            <w10:anchorlock/>
          </v:shape>
        </w:pict>
      </w:r>
    </w:p>
    <w:p>
      <w:pPr>
        <w:ind w:left="360"/>
        <w:jc w:val="center"/>
        <w:rPr>
          <w:rStyle w:val="12"/>
          <w:rFonts w:cstheme="minorBidi"/>
          <w:b w:val="0"/>
          <w:color w:val="auto"/>
          <w:sz w:val="24"/>
          <w:szCs w:val="24"/>
        </w:rPr>
      </w:pPr>
    </w:p>
    <w:p>
      <w:pPr>
        <w:ind w:left="360"/>
        <w:jc w:val="center"/>
        <w:rPr>
          <w:rStyle w:val="12"/>
          <w:rFonts w:cstheme="minorBidi"/>
          <w:b w:val="0"/>
          <w:color w:val="auto"/>
          <w:sz w:val="24"/>
          <w:szCs w:val="24"/>
        </w:rPr>
      </w:pPr>
    </w:p>
    <w:p>
      <w:pPr>
        <w:ind w:left="360"/>
        <w:jc w:val="center"/>
        <w:rPr>
          <w:rStyle w:val="12"/>
          <w:rFonts w:cstheme="minorBidi"/>
          <w:b w:val="0"/>
          <w:color w:val="auto"/>
          <w:sz w:val="24"/>
          <w:szCs w:val="24"/>
        </w:rPr>
      </w:pPr>
    </w:p>
    <w:p>
      <w:pPr>
        <w:pStyle w:val="13"/>
        <w:numPr>
          <w:ilvl w:val="0"/>
          <w:numId w:val="4"/>
        </w:numPr>
        <w:jc w:val="both"/>
        <w:rPr>
          <w:rStyle w:val="12"/>
          <w:rFonts w:cstheme="minorBidi"/>
          <w:b w:val="0"/>
          <w:color w:val="auto"/>
          <w:sz w:val="24"/>
          <w:szCs w:val="24"/>
        </w:rPr>
      </w:pPr>
      <w:r>
        <w:rPr>
          <w:rStyle w:val="12"/>
          <w:rFonts w:cstheme="minorBidi"/>
          <w:b w:val="0"/>
          <w:color w:val="auto"/>
          <w:sz w:val="24"/>
          <w:szCs w:val="24"/>
        </w:rPr>
        <w:t>After both side panels are in place, use a torque wrench to tighten all M5x12 screws to a tightening torque of 6 Nm.</w:t>
      </w:r>
    </w:p>
    <w:p>
      <w:pPr>
        <w:jc w:val="center"/>
        <w:rPr>
          <w:rStyle w:val="12"/>
          <w:rFonts w:cstheme="minorBidi"/>
          <w:color w:val="auto"/>
          <w:sz w:val="24"/>
          <w:szCs w:val="24"/>
        </w:rPr>
      </w:pPr>
      <w:r>
        <w:rPr>
          <w:rStyle w:val="12"/>
          <w:rFonts w:cstheme="minorBidi"/>
          <w:color w:val="auto"/>
          <w:sz w:val="24"/>
          <w:szCs w:val="24"/>
        </w:rPr>
        <w:pict>
          <v:shape id="_x0000_i1034" o:spt="75" type="#_x0000_t75" style="height:207pt;width:339.75pt;" filled="f" o:preferrelative="t" stroked="f" coordsize="21600,21600">
            <v:path/>
            <v:fill on="f" focussize="0,0"/>
            <v:stroke on="f" joinstyle="miter"/>
            <v:imagedata r:id="rId19" o:title="MONTÁŽ_7"/>
            <o:lock v:ext="edit" aspectratio="t"/>
            <w10:wrap type="none"/>
            <w10:anchorlock/>
          </v:shape>
        </w:pict>
      </w:r>
    </w:p>
    <w:p>
      <w:pPr>
        <w:pStyle w:val="13"/>
        <w:numPr>
          <w:ilvl w:val="0"/>
          <w:numId w:val="4"/>
        </w:numPr>
        <w:jc w:val="both"/>
        <w:rPr>
          <w:rStyle w:val="12"/>
          <w:rFonts w:cstheme="minorBidi"/>
          <w:color w:val="auto"/>
          <w:sz w:val="24"/>
          <w:szCs w:val="24"/>
        </w:rPr>
      </w:pPr>
      <w:r>
        <w:rPr>
          <w:rStyle w:val="12"/>
          <w:rFonts w:cstheme="minorBidi"/>
          <w:b w:val="0"/>
          <w:color w:val="auto"/>
          <w:sz w:val="24"/>
          <w:szCs w:val="24"/>
        </w:rPr>
        <w:t>Insert the drawer shelf into both slides until the shelf locks in place. Then check the shelf's motion, which should be smooth and free. If it is not, release the locking levers, pull the shelf out and recheck the position of both side panels.</w:t>
      </w:r>
    </w:p>
    <w:p>
      <w:pPr>
        <w:jc w:val="center"/>
        <w:rPr>
          <w:rStyle w:val="12"/>
          <w:rFonts w:cstheme="minorBidi"/>
          <w:color w:val="auto"/>
          <w:sz w:val="24"/>
          <w:szCs w:val="24"/>
        </w:rPr>
      </w:pPr>
      <w:r>
        <w:rPr>
          <w:rStyle w:val="12"/>
          <w:rFonts w:cstheme="minorBidi"/>
          <w:color w:val="auto"/>
          <w:sz w:val="24"/>
          <w:szCs w:val="24"/>
        </w:rPr>
        <w:pict>
          <v:shape id="_x0000_i1035" o:spt="75" type="#_x0000_t75" style="height:207pt;width:339.75pt;" filled="f" o:preferrelative="t" stroked="f" coordsize="21600,21600">
            <v:path/>
            <v:fill on="f" focussize="0,0"/>
            <v:stroke on="f" joinstyle="miter"/>
            <v:imagedata r:id="rId20" o:title="MONTÁŽ_8"/>
            <o:lock v:ext="edit" aspectratio="t"/>
            <w10:wrap type="none"/>
            <w10:anchorlock/>
          </v:shape>
        </w:pict>
      </w:r>
    </w:p>
    <w:p>
      <w:pPr>
        <w:pStyle w:val="13"/>
        <w:rPr>
          <w:rStyle w:val="12"/>
          <w:rFonts w:cstheme="minorBidi"/>
          <w:b w:val="0"/>
          <w:color w:val="auto"/>
          <w:sz w:val="32"/>
          <w:szCs w:val="32"/>
        </w:rPr>
      </w:pPr>
    </w:p>
    <w:p>
      <w:pPr>
        <w:pStyle w:val="13"/>
        <w:numPr>
          <w:ilvl w:val="1"/>
          <w:numId w:val="1"/>
        </w:numPr>
        <w:jc w:val="both"/>
        <w:rPr>
          <w:rStyle w:val="12"/>
          <w:rFonts w:cstheme="minorBidi"/>
          <w:color w:val="auto"/>
          <w:sz w:val="32"/>
          <w:szCs w:val="32"/>
        </w:rPr>
      </w:pPr>
      <w:r>
        <w:rPr>
          <w:rStyle w:val="12"/>
          <w:rFonts w:cstheme="minorBidi"/>
          <w:color w:val="auto"/>
          <w:sz w:val="24"/>
          <w:szCs w:val="24"/>
        </w:rPr>
        <w:t>Disassembly</w:t>
      </w:r>
    </w:p>
    <w:p>
      <w:pPr>
        <w:pStyle w:val="13"/>
        <w:numPr>
          <w:ilvl w:val="0"/>
          <w:numId w:val="5"/>
        </w:numPr>
        <w:jc w:val="both"/>
        <w:rPr>
          <w:rStyle w:val="12"/>
          <w:rFonts w:cstheme="minorBidi"/>
          <w:b w:val="0"/>
          <w:color w:val="auto"/>
          <w:sz w:val="24"/>
          <w:szCs w:val="24"/>
        </w:rPr>
      </w:pPr>
      <w:r>
        <w:rPr>
          <w:rStyle w:val="12"/>
          <w:rFonts w:cstheme="minorBidi"/>
          <w:b w:val="0"/>
          <w:color w:val="auto"/>
          <w:sz w:val="24"/>
          <w:szCs w:val="24"/>
        </w:rPr>
        <w:t>Press both locking levers and pull the shelf out of the slides.</w:t>
      </w:r>
    </w:p>
    <w:p>
      <w:pPr>
        <w:pStyle w:val="13"/>
        <w:numPr>
          <w:ilvl w:val="0"/>
          <w:numId w:val="5"/>
        </w:numPr>
        <w:jc w:val="both"/>
        <w:rPr>
          <w:rStyle w:val="12"/>
          <w:rFonts w:cstheme="minorBidi"/>
          <w:b w:val="0"/>
          <w:color w:val="auto"/>
          <w:sz w:val="24"/>
          <w:szCs w:val="24"/>
        </w:rPr>
      </w:pPr>
      <w:r>
        <w:rPr>
          <w:rStyle w:val="12"/>
          <w:rFonts w:cstheme="minorBidi"/>
          <w:b w:val="0"/>
          <w:color w:val="auto"/>
          <w:sz w:val="24"/>
          <w:szCs w:val="24"/>
        </w:rPr>
        <w:t>Unscrew both side panels (12 M5x12 screws in total).</w:t>
      </w:r>
    </w:p>
    <w:p>
      <w:pPr>
        <w:pStyle w:val="13"/>
        <w:numPr>
          <w:ilvl w:val="0"/>
          <w:numId w:val="5"/>
        </w:numPr>
        <w:jc w:val="both"/>
        <w:rPr>
          <w:rStyle w:val="12"/>
          <w:rFonts w:cstheme="minorBidi"/>
          <w:b w:val="0"/>
          <w:color w:val="auto"/>
          <w:sz w:val="24"/>
          <w:szCs w:val="24"/>
        </w:rPr>
      </w:pPr>
      <w:r>
        <w:rPr>
          <w:rStyle w:val="12"/>
          <w:rFonts w:cstheme="minorBidi"/>
          <w:b w:val="0"/>
          <w:color w:val="auto"/>
          <w:sz w:val="24"/>
          <w:szCs w:val="24"/>
        </w:rPr>
        <w:t>Using a small screwdriver, turn the nuts in the slot so that the spring-clip side is visible.</w:t>
      </w:r>
    </w:p>
    <w:p>
      <w:pPr>
        <w:pStyle w:val="13"/>
        <w:numPr>
          <w:ilvl w:val="0"/>
          <w:numId w:val="5"/>
        </w:numPr>
        <w:jc w:val="both"/>
        <w:rPr>
          <w:rStyle w:val="12"/>
          <w:rFonts w:cstheme="minorBidi"/>
          <w:b w:val="0"/>
          <w:color w:val="auto"/>
          <w:sz w:val="24"/>
          <w:szCs w:val="24"/>
        </w:rPr>
      </w:pPr>
      <w:r>
        <w:rPr>
          <w:rStyle w:val="12"/>
          <w:rFonts w:cstheme="minorBidi"/>
          <w:b w:val="0"/>
          <w:color w:val="auto"/>
          <w:sz w:val="24"/>
          <w:szCs w:val="24"/>
        </w:rPr>
        <w:t>Using thin-nosed pliers, tweezers or a strong magnet, pull the nuts out of the slots (12 M5 nuts in total).</w:t>
      </w:r>
    </w:p>
    <w:p>
      <w:pPr>
        <w:pStyle w:val="13"/>
        <w:numPr>
          <w:ilvl w:val="0"/>
          <w:numId w:val="5"/>
        </w:numPr>
        <w:jc w:val="both"/>
        <w:rPr>
          <w:rStyle w:val="12"/>
          <w:rFonts w:cstheme="minorBidi"/>
          <w:b w:val="0"/>
          <w:color w:val="auto"/>
          <w:sz w:val="24"/>
          <w:szCs w:val="24"/>
        </w:rPr>
      </w:pPr>
      <w:r>
        <w:rPr>
          <w:rStyle w:val="12"/>
          <w:rFonts w:cstheme="minorBidi"/>
          <w:b w:val="0"/>
          <w:color w:val="auto"/>
          <w:sz w:val="24"/>
          <w:szCs w:val="24"/>
        </w:rPr>
        <w:t>Slide the side panels back onto the shelf and carefully store the fasteners.</w:t>
      </w:r>
    </w:p>
    <w:p>
      <w:pPr>
        <w:jc w:val="both"/>
        <w:rPr>
          <w:rStyle w:val="12"/>
          <w:rFonts w:cstheme="minorBidi"/>
          <w:b w:val="0"/>
          <w:color w:val="auto"/>
          <w:sz w:val="24"/>
          <w:szCs w:val="24"/>
        </w:rPr>
      </w:pPr>
    </w:p>
    <w:p>
      <w:pPr>
        <w:jc w:val="both"/>
        <w:rPr>
          <w:rStyle w:val="12"/>
          <w:rFonts w:cstheme="minorBidi"/>
          <w:b w:val="0"/>
          <w:color w:val="auto"/>
          <w:sz w:val="24"/>
          <w:szCs w:val="24"/>
        </w:rPr>
      </w:pPr>
    </w:p>
    <w:p>
      <w:pPr>
        <w:jc w:val="both"/>
        <w:rPr>
          <w:rStyle w:val="12"/>
          <w:rFonts w:cstheme="minorBidi"/>
          <w:b w:val="0"/>
          <w:color w:val="auto"/>
          <w:sz w:val="24"/>
          <w:szCs w:val="24"/>
        </w:rPr>
      </w:pPr>
    </w:p>
    <w:p>
      <w:pPr>
        <w:pStyle w:val="13"/>
        <w:numPr>
          <w:ilvl w:val="0"/>
          <w:numId w:val="1"/>
        </w:numPr>
        <w:jc w:val="both"/>
        <w:rPr>
          <w:rStyle w:val="12"/>
          <w:rFonts w:cstheme="minorBidi"/>
          <w:color w:val="auto"/>
          <w:sz w:val="32"/>
          <w:szCs w:val="32"/>
        </w:rPr>
      </w:pPr>
      <w:r>
        <w:rPr>
          <w:rStyle w:val="12"/>
          <w:rFonts w:cstheme="minorBidi"/>
          <w:color w:val="auto"/>
          <w:sz w:val="32"/>
          <w:szCs w:val="32"/>
        </w:rPr>
        <w:t>Warranty certificate</w:t>
      </w:r>
    </w:p>
    <w:p>
      <w:pPr>
        <w:spacing w:line="240" w:lineRule="auto"/>
        <w:rPr>
          <w:rStyle w:val="12"/>
          <w:rFonts w:cstheme="minorBidi"/>
          <w:b w:val="0"/>
          <w:color w:val="auto"/>
          <w:sz w:val="24"/>
          <w:szCs w:val="24"/>
        </w:rPr>
      </w:pPr>
      <w:r>
        <w:rPr>
          <w:rStyle w:val="12"/>
          <w:rFonts w:cstheme="minorBidi"/>
          <w:b w:val="0"/>
          <w:bCs w:val="0"/>
          <w:color w:val="auto"/>
          <w:sz w:val="24"/>
          <w:szCs w:val="24"/>
        </w:rPr>
        <w:t>Subject of warranty: Heavy-duty mobile drawer rack</w:t>
      </w:r>
      <w:r>
        <w:rPr>
          <w:rStyle w:val="12"/>
          <w:rFonts w:cstheme="minorBidi"/>
          <w:b w:val="0"/>
          <w:bCs w:val="0"/>
          <w:color w:val="auto"/>
          <w:sz w:val="24"/>
          <w:szCs w:val="24"/>
        </w:rPr>
        <w:br w:type="textWrapping"/>
      </w:r>
      <w:r>
        <w:rPr>
          <w:rStyle w:val="12"/>
          <w:rFonts w:cstheme="minorBidi"/>
          <w:b w:val="0"/>
          <w:bCs w:val="0"/>
          <w:color w:val="auto"/>
          <w:sz w:val="24"/>
          <w:szCs w:val="24"/>
        </w:rPr>
        <w:t xml:space="preserve">Serial number: </w:t>
      </w:r>
      <w:r>
        <w:rPr>
          <w:rStyle w:val="12"/>
          <w:rFonts w:cstheme="minorBidi"/>
          <w:b w:val="0"/>
          <w:bCs w:val="0"/>
          <w:color w:val="auto"/>
          <w:sz w:val="24"/>
          <w:szCs w:val="24"/>
        </w:rPr>
        <w:br w:type="textWrapping"/>
      </w:r>
      <w:r>
        <w:rPr>
          <w:rStyle w:val="12"/>
          <w:rFonts w:cstheme="minorBidi"/>
          <w:b w:val="0"/>
          <w:bCs w:val="0"/>
          <w:color w:val="auto"/>
          <w:sz w:val="24"/>
          <w:szCs w:val="24"/>
        </w:rPr>
        <w:t>Warranty period: 12 months</w:t>
      </w:r>
    </w:p>
    <w:p>
      <w:pPr>
        <w:spacing w:after="0" w:line="240" w:lineRule="auto"/>
        <w:rPr>
          <w:rStyle w:val="12"/>
          <w:rFonts w:cstheme="minorBidi"/>
          <w:b w:val="0"/>
          <w:color w:val="auto"/>
          <w:sz w:val="24"/>
          <w:szCs w:val="24"/>
        </w:rPr>
      </w:pPr>
      <w:r>
        <w:rPr>
          <w:rStyle w:val="12"/>
          <w:rFonts w:cstheme="minorBidi"/>
          <w:b w:val="0"/>
          <w:color w:val="auto"/>
          <w:sz w:val="24"/>
          <w:szCs w:val="24"/>
        </w:rPr>
        <w:pict>
          <v:rect id="_x0000_i1036" o:spt="1" style="height:0.75pt;width:0pt;" fillcolor="#A0A0A0" filled="t" stroked="f" coordsize="21600,21600" o:hr="t" o:hrstd="t" o:hralign="center">
            <v:path/>
            <v:fill on="t" focussize="0,0"/>
            <v:stroke on="f"/>
            <v:imagedata o:title=""/>
            <o:lock v:ext="edit"/>
            <w10:wrap type="none"/>
            <w10:anchorlock/>
          </v:rect>
        </w:pict>
      </w:r>
    </w:p>
    <w:p>
      <w:pPr>
        <w:pStyle w:val="13"/>
        <w:numPr>
          <w:ilvl w:val="1"/>
          <w:numId w:val="1"/>
        </w:numPr>
        <w:jc w:val="both"/>
        <w:rPr>
          <w:rStyle w:val="12"/>
          <w:rFonts w:cstheme="minorBidi"/>
          <w:color w:val="auto"/>
          <w:sz w:val="24"/>
          <w:szCs w:val="24"/>
        </w:rPr>
      </w:pPr>
      <w:r>
        <w:rPr>
          <w:rStyle w:val="12"/>
          <w:rFonts w:cstheme="minorBidi"/>
          <w:color w:val="auto"/>
          <w:sz w:val="24"/>
          <w:szCs w:val="24"/>
        </w:rPr>
        <w:t>Scope of warranty</w:t>
      </w:r>
    </w:p>
    <w:p>
      <w:pPr>
        <w:spacing w:line="240" w:lineRule="auto"/>
        <w:jc w:val="both"/>
        <w:rPr>
          <w:rStyle w:val="12"/>
          <w:rFonts w:cstheme="minorBidi"/>
          <w:b w:val="0"/>
          <w:color w:val="auto"/>
          <w:sz w:val="24"/>
          <w:szCs w:val="24"/>
        </w:rPr>
      </w:pPr>
      <w:r>
        <w:rPr>
          <w:rStyle w:val="12"/>
          <w:rFonts w:cstheme="minorBidi"/>
          <w:b w:val="0"/>
          <w:color w:val="auto"/>
          <w:sz w:val="24"/>
          <w:szCs w:val="24"/>
        </w:rPr>
        <w:t>The seller provides the buyer with a quality warranty for a period of 12 months from the date the product is taken over. The warranty covers manufacturing defects, material defects and functional design defects that prevent normal use of the item for its intended purpose.</w:t>
      </w:r>
    </w:p>
    <w:p>
      <w:pPr>
        <w:pStyle w:val="13"/>
        <w:numPr>
          <w:ilvl w:val="1"/>
          <w:numId w:val="1"/>
        </w:numPr>
        <w:jc w:val="both"/>
        <w:rPr>
          <w:rStyle w:val="12"/>
          <w:rFonts w:cstheme="minorBidi"/>
          <w:color w:val="auto"/>
          <w:sz w:val="24"/>
          <w:szCs w:val="24"/>
        </w:rPr>
      </w:pPr>
      <w:r>
        <w:rPr>
          <w:rStyle w:val="12"/>
          <w:rFonts w:cstheme="minorBidi"/>
          <w:color w:val="auto"/>
          <w:sz w:val="24"/>
          <w:szCs w:val="24"/>
        </w:rPr>
        <w:t>2. Warranty validity conditions</w:t>
      </w:r>
    </w:p>
    <w:p>
      <w:pPr>
        <w:spacing w:line="240" w:lineRule="auto"/>
        <w:rPr>
          <w:rStyle w:val="12"/>
          <w:rFonts w:cstheme="minorBidi"/>
          <w:b w:val="0"/>
          <w:color w:val="auto"/>
          <w:sz w:val="24"/>
          <w:szCs w:val="24"/>
        </w:rPr>
      </w:pPr>
      <w:r>
        <w:rPr>
          <w:rStyle w:val="12"/>
          <w:rFonts w:cstheme="minorBidi"/>
          <w:b w:val="0"/>
          <w:color w:val="auto"/>
          <w:sz w:val="24"/>
          <w:szCs w:val="24"/>
        </w:rPr>
        <w:t>The warranty is valid only if the following conditions are met:</w:t>
      </w:r>
    </w:p>
    <w:p>
      <w:pPr>
        <w:numPr>
          <w:ilvl w:val="0"/>
          <w:numId w:val="6"/>
        </w:numPr>
        <w:spacing w:before="100" w:beforeAutospacing="1" w:after="100" w:afterAutospacing="1" w:line="240" w:lineRule="auto"/>
        <w:rPr>
          <w:rStyle w:val="12"/>
          <w:rFonts w:cstheme="minorBidi"/>
          <w:b w:val="0"/>
          <w:color w:val="auto"/>
          <w:sz w:val="24"/>
          <w:szCs w:val="24"/>
        </w:rPr>
      </w:pPr>
      <w:r>
        <w:rPr>
          <w:rStyle w:val="12"/>
          <w:rFonts w:cstheme="minorBidi"/>
          <w:b w:val="0"/>
          <w:color w:val="auto"/>
          <w:sz w:val="24"/>
          <w:szCs w:val="24"/>
        </w:rPr>
        <w:t>The product has been used in accordance with this User Manual.</w:t>
      </w:r>
    </w:p>
    <w:p>
      <w:pPr>
        <w:numPr>
          <w:ilvl w:val="0"/>
          <w:numId w:val="6"/>
        </w:numPr>
        <w:spacing w:before="100" w:beforeAutospacing="1" w:after="100" w:afterAutospacing="1" w:line="240" w:lineRule="auto"/>
        <w:rPr>
          <w:rStyle w:val="12"/>
          <w:rFonts w:cstheme="minorBidi"/>
          <w:b w:val="0"/>
          <w:color w:val="auto"/>
          <w:sz w:val="24"/>
          <w:szCs w:val="24"/>
        </w:rPr>
      </w:pPr>
      <w:r>
        <w:rPr>
          <w:rStyle w:val="12"/>
          <w:rFonts w:cstheme="minorBidi"/>
          <w:b w:val="0"/>
          <w:color w:val="auto"/>
          <w:sz w:val="24"/>
          <w:szCs w:val="24"/>
        </w:rPr>
        <w:t>The rack is not overloaded beyond the maximum load capacity specified by the manufacturer.</w:t>
      </w:r>
    </w:p>
    <w:p>
      <w:pPr>
        <w:numPr>
          <w:ilvl w:val="0"/>
          <w:numId w:val="6"/>
        </w:numPr>
        <w:spacing w:before="100" w:beforeAutospacing="1" w:after="100" w:afterAutospacing="1" w:line="240" w:lineRule="auto"/>
        <w:rPr>
          <w:rStyle w:val="12"/>
          <w:rFonts w:cstheme="minorBidi"/>
          <w:b w:val="0"/>
          <w:color w:val="auto"/>
          <w:sz w:val="24"/>
          <w:szCs w:val="24"/>
        </w:rPr>
      </w:pPr>
      <w:r>
        <w:rPr>
          <w:rStyle w:val="12"/>
          <w:rFonts w:cstheme="minorBidi"/>
          <w:b w:val="0"/>
          <w:color w:val="auto"/>
          <w:sz w:val="24"/>
          <w:szCs w:val="24"/>
        </w:rPr>
        <w:t>The mobile mechanism (wheels) is operated on a level and firm surface.</w:t>
      </w:r>
    </w:p>
    <w:p>
      <w:pPr>
        <w:numPr>
          <w:ilvl w:val="0"/>
          <w:numId w:val="6"/>
        </w:numPr>
        <w:spacing w:before="100" w:beforeAutospacing="1" w:after="100" w:afterAutospacing="1" w:line="240" w:lineRule="auto"/>
        <w:rPr>
          <w:rStyle w:val="12"/>
          <w:rFonts w:cstheme="minorBidi"/>
          <w:b w:val="0"/>
          <w:color w:val="auto"/>
          <w:sz w:val="24"/>
          <w:szCs w:val="24"/>
        </w:rPr>
      </w:pPr>
      <w:r>
        <w:rPr>
          <w:rStyle w:val="12"/>
          <w:rFonts w:cstheme="minorBidi"/>
          <w:b w:val="0"/>
          <w:color w:val="auto"/>
          <w:sz w:val="24"/>
          <w:szCs w:val="24"/>
        </w:rPr>
        <w:t>The product is used in an environment appropriate to its surface finish (indoor/dry environment).</w:t>
      </w:r>
    </w:p>
    <w:p>
      <w:pPr>
        <w:pStyle w:val="13"/>
        <w:numPr>
          <w:ilvl w:val="1"/>
          <w:numId w:val="1"/>
        </w:numPr>
        <w:jc w:val="both"/>
        <w:rPr>
          <w:rStyle w:val="12"/>
          <w:rFonts w:cstheme="minorBidi"/>
          <w:color w:val="auto"/>
          <w:sz w:val="24"/>
          <w:szCs w:val="24"/>
        </w:rPr>
      </w:pPr>
      <w:r>
        <w:rPr>
          <w:rStyle w:val="12"/>
          <w:rFonts w:cstheme="minorBidi"/>
          <w:color w:val="auto"/>
          <w:sz w:val="24"/>
          <w:szCs w:val="24"/>
        </w:rPr>
        <w:t>Warranty exclusions</w:t>
      </w:r>
    </w:p>
    <w:p>
      <w:pPr>
        <w:spacing w:line="240" w:lineRule="auto"/>
        <w:rPr>
          <w:rStyle w:val="12"/>
          <w:rFonts w:cstheme="minorBidi"/>
          <w:b w:val="0"/>
          <w:color w:val="auto"/>
          <w:sz w:val="24"/>
          <w:szCs w:val="24"/>
        </w:rPr>
      </w:pPr>
      <w:r>
        <w:rPr>
          <w:rStyle w:val="12"/>
          <w:rFonts w:cstheme="minorBidi"/>
          <w:b w:val="0"/>
          <w:color w:val="auto"/>
          <w:sz w:val="24"/>
          <w:szCs w:val="24"/>
        </w:rPr>
        <w:t>The warranty does not cover:</w:t>
      </w:r>
    </w:p>
    <w:p>
      <w:pPr>
        <w:numPr>
          <w:ilvl w:val="0"/>
          <w:numId w:val="7"/>
        </w:numPr>
        <w:spacing w:before="100" w:beforeAutospacing="1" w:after="100" w:afterAutospacing="1" w:line="240" w:lineRule="auto"/>
        <w:rPr>
          <w:rStyle w:val="12"/>
          <w:rFonts w:cstheme="minorBidi"/>
          <w:b w:val="0"/>
          <w:color w:val="auto"/>
          <w:sz w:val="24"/>
          <w:szCs w:val="24"/>
        </w:rPr>
      </w:pPr>
      <w:r>
        <w:rPr>
          <w:rStyle w:val="12"/>
          <w:rFonts w:cstheme="minorBidi"/>
          <w:b w:val="0"/>
          <w:color w:val="auto"/>
          <w:sz w:val="24"/>
          <w:szCs w:val="24"/>
        </w:rPr>
        <w:t>Use contrary to the User Manual.</w:t>
      </w:r>
    </w:p>
    <w:p>
      <w:pPr>
        <w:numPr>
          <w:ilvl w:val="0"/>
          <w:numId w:val="7"/>
        </w:numPr>
        <w:spacing w:before="100" w:beforeAutospacing="1" w:after="100" w:afterAutospacing="1" w:line="240" w:lineRule="auto"/>
        <w:rPr>
          <w:rStyle w:val="12"/>
          <w:rFonts w:cstheme="minorBidi"/>
          <w:b w:val="0"/>
          <w:color w:val="auto"/>
          <w:sz w:val="24"/>
          <w:szCs w:val="24"/>
        </w:rPr>
      </w:pPr>
      <w:r>
        <w:rPr>
          <w:rStyle w:val="12"/>
          <w:rFonts w:cstheme="minorBidi"/>
          <w:b w:val="0"/>
          <w:color w:val="auto"/>
          <w:sz w:val="24"/>
          <w:szCs w:val="24"/>
        </w:rPr>
        <w:t>Normal material wear (for example scratches on the paint, wear of shelves in use, wear of wheels).</w:t>
      </w:r>
    </w:p>
    <w:p>
      <w:pPr>
        <w:numPr>
          <w:ilvl w:val="0"/>
          <w:numId w:val="7"/>
        </w:numPr>
        <w:spacing w:before="100" w:beforeAutospacing="1" w:after="100" w:afterAutospacing="1" w:line="240" w:lineRule="auto"/>
        <w:rPr>
          <w:rStyle w:val="12"/>
          <w:rFonts w:cstheme="minorBidi"/>
          <w:b w:val="0"/>
          <w:color w:val="auto"/>
          <w:sz w:val="24"/>
          <w:szCs w:val="24"/>
        </w:rPr>
      </w:pPr>
      <w:r>
        <w:rPr>
          <w:rStyle w:val="12"/>
          <w:rFonts w:cstheme="minorBidi"/>
          <w:b w:val="0"/>
          <w:color w:val="auto"/>
          <w:sz w:val="24"/>
          <w:szCs w:val="24"/>
        </w:rPr>
        <w:t>Damage caused by mechanical impact or improper handling.</w:t>
      </w:r>
    </w:p>
    <w:p>
      <w:pPr>
        <w:numPr>
          <w:ilvl w:val="0"/>
          <w:numId w:val="7"/>
        </w:numPr>
        <w:spacing w:before="100" w:beforeAutospacing="1" w:after="100" w:afterAutospacing="1" w:line="240" w:lineRule="auto"/>
        <w:rPr>
          <w:rStyle w:val="12"/>
          <w:rFonts w:cstheme="minorBidi"/>
          <w:b w:val="0"/>
          <w:color w:val="auto"/>
          <w:sz w:val="24"/>
          <w:szCs w:val="24"/>
        </w:rPr>
      </w:pPr>
      <w:r>
        <w:rPr>
          <w:rStyle w:val="12"/>
          <w:rFonts w:cstheme="minorBidi"/>
          <w:b w:val="0"/>
          <w:color w:val="auto"/>
          <w:sz w:val="24"/>
          <w:szCs w:val="24"/>
        </w:rPr>
        <w:t>Defects caused by unauthorised modifications.</w:t>
      </w:r>
    </w:p>
    <w:p>
      <w:pPr>
        <w:numPr>
          <w:ilvl w:val="0"/>
          <w:numId w:val="7"/>
        </w:numPr>
        <w:spacing w:before="100" w:beforeAutospacing="1" w:after="100" w:afterAutospacing="1" w:line="240" w:lineRule="auto"/>
        <w:rPr>
          <w:rStyle w:val="12"/>
          <w:rFonts w:cstheme="minorBidi"/>
          <w:b w:val="0"/>
          <w:color w:val="auto"/>
          <w:sz w:val="24"/>
          <w:szCs w:val="24"/>
        </w:rPr>
      </w:pPr>
      <w:r>
        <w:rPr>
          <w:rStyle w:val="12"/>
          <w:rFonts w:cstheme="minorBidi"/>
          <w:b w:val="0"/>
          <w:color w:val="auto"/>
          <w:sz w:val="24"/>
          <w:szCs w:val="24"/>
        </w:rPr>
        <w:t>Corrosion and damage caused by use in an unsuitable environment: humidity, outdoor use, highly corrosive environments.</w:t>
      </w:r>
    </w:p>
    <w:p>
      <w:pPr>
        <w:numPr>
          <w:ilvl w:val="0"/>
          <w:numId w:val="7"/>
        </w:numPr>
        <w:spacing w:before="100" w:beforeAutospacing="1" w:after="100" w:afterAutospacing="1" w:line="240" w:lineRule="auto"/>
        <w:rPr>
          <w:rStyle w:val="12"/>
          <w:rFonts w:cstheme="minorBidi"/>
          <w:b w:val="0"/>
          <w:color w:val="auto"/>
          <w:sz w:val="24"/>
          <w:szCs w:val="24"/>
        </w:rPr>
      </w:pPr>
      <w:r>
        <w:rPr>
          <w:rStyle w:val="12"/>
          <w:rFonts w:cstheme="minorBidi"/>
          <w:b w:val="0"/>
          <w:color w:val="auto"/>
          <w:sz w:val="24"/>
          <w:szCs w:val="24"/>
        </w:rPr>
        <w:t>Damage caused by excessive thermal loading.</w:t>
      </w:r>
    </w:p>
    <w:p>
      <w:pPr>
        <w:pStyle w:val="13"/>
        <w:numPr>
          <w:ilvl w:val="1"/>
          <w:numId w:val="1"/>
        </w:numPr>
        <w:jc w:val="both"/>
        <w:rPr>
          <w:rStyle w:val="12"/>
          <w:rFonts w:cstheme="minorBidi"/>
          <w:color w:val="auto"/>
          <w:sz w:val="24"/>
          <w:szCs w:val="24"/>
        </w:rPr>
      </w:pPr>
      <w:r>
        <w:rPr>
          <w:rStyle w:val="12"/>
          <w:rFonts w:cstheme="minorBidi"/>
          <w:color w:val="auto"/>
          <w:sz w:val="24"/>
          <w:szCs w:val="24"/>
        </w:rPr>
        <w:t>4. Filing a claim</w:t>
      </w:r>
    </w:p>
    <w:p>
      <w:pPr>
        <w:spacing w:line="240" w:lineRule="auto"/>
        <w:rPr>
          <w:rStyle w:val="12"/>
          <w:rFonts w:cstheme="minorBidi"/>
          <w:b w:val="0"/>
          <w:color w:val="auto"/>
          <w:sz w:val="24"/>
          <w:szCs w:val="24"/>
        </w:rPr>
      </w:pPr>
      <w:r>
        <w:rPr>
          <w:rStyle w:val="12"/>
          <w:rFonts w:cstheme="minorBidi"/>
          <w:b w:val="0"/>
          <w:color w:val="auto"/>
          <w:sz w:val="24"/>
          <w:szCs w:val="24"/>
        </w:rPr>
        <w:t>Defects must be reported without undue delay after they are discovered, in writing to the email address: info@inomech.tech together with a copy of the proof of purchase.</w:t>
      </w:r>
    </w:p>
    <w:p>
      <w:pPr>
        <w:spacing w:line="240" w:lineRule="auto"/>
        <w:rPr>
          <w:rStyle w:val="12"/>
          <w:rFonts w:cstheme="minorBidi"/>
          <w:b w:val="0"/>
          <w:bCs w:val="0"/>
          <w:color w:val="auto"/>
          <w:sz w:val="24"/>
          <w:szCs w:val="24"/>
        </w:rPr>
      </w:pPr>
    </w:p>
    <w:p>
      <w:pPr>
        <w:spacing w:line="240" w:lineRule="auto"/>
        <w:rPr>
          <w:rStyle w:val="12"/>
          <w:rFonts w:cstheme="minorBidi"/>
          <w:b w:val="0"/>
          <w:color w:val="auto"/>
          <w:sz w:val="24"/>
          <w:szCs w:val="24"/>
        </w:rPr>
      </w:pPr>
      <w:r>
        <w:rPr>
          <w:rStyle w:val="12"/>
          <w:rFonts w:cstheme="minorBidi"/>
          <w:b w:val="0"/>
          <w:bCs w:val="0"/>
          <w:color w:val="auto"/>
          <w:sz w:val="24"/>
          <w:szCs w:val="24"/>
        </w:rPr>
        <w:t>Date of sale: ...................................</w:t>
      </w:r>
    </w:p>
    <w:p>
      <w:pPr>
        <w:spacing w:line="240" w:lineRule="auto"/>
        <w:rPr>
          <w:rStyle w:val="12"/>
          <w:rFonts w:cstheme="minorBidi"/>
          <w:b w:val="0"/>
          <w:color w:val="auto"/>
          <w:sz w:val="24"/>
          <w:szCs w:val="24"/>
        </w:rPr>
      </w:pPr>
    </w:p>
    <w:p>
      <w:pPr>
        <w:spacing w:line="240" w:lineRule="auto"/>
        <w:rPr>
          <w:rStyle w:val="12"/>
          <w:rFonts w:cstheme="minorBidi"/>
          <w:b w:val="0"/>
          <w:color w:val="auto"/>
          <w:sz w:val="24"/>
          <w:szCs w:val="24"/>
        </w:rPr>
      </w:pPr>
      <w:r>
        <w:rPr>
          <w:rStyle w:val="12"/>
          <w:rFonts w:cstheme="minorBidi"/>
          <w:b w:val="0"/>
          <w:bCs w:val="0"/>
          <w:color w:val="auto"/>
          <w:sz w:val="24"/>
          <w:szCs w:val="24"/>
        </w:rPr>
        <w:t>Seller's stamp and signature: ...................................</w:t>
      </w:r>
    </w:p>
    <w:p>
      <w:pPr>
        <w:spacing w:after="0" w:line="240" w:lineRule="auto"/>
        <w:rPr>
          <w:rStyle w:val="12"/>
          <w:rFonts w:cstheme="minorBidi"/>
          <w:b w:val="0"/>
          <w:color w:val="auto"/>
          <w:sz w:val="24"/>
          <w:szCs w:val="24"/>
        </w:rPr>
      </w:pPr>
    </w:p>
    <w:p>
      <w:pPr>
        <w:ind w:left="360"/>
        <w:jc w:val="both"/>
        <w:rPr>
          <w:rStyle w:val="12"/>
          <w:rFonts w:cstheme="minorBidi"/>
          <w:color w:val="auto"/>
          <w:sz w:val="32"/>
          <w:szCs w:val="32"/>
        </w:rPr>
      </w:pPr>
      <w:bookmarkStart w:id="0" w:name="_GoBack"/>
      <w:bookmarkEnd w:id="0"/>
    </w:p>
    <w:sectPr>
      <w:footerReference r:id="rId5" w:type="default"/>
      <w:pgSz w:w="11906" w:h="16838"/>
      <w:pgMar w:top="993" w:right="991" w:bottom="851" w:left="1134" w:header="708" w:footer="205" w:gutter="0"/>
      <w:cols w:space="708"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altName w:val="宋体-简"/>
    <w:panose1 w:val="00000000000000000000"/>
    <w:charset w:val="86"/>
    <w:family w:val="auto"/>
    <w:pitch w:val="default"/>
    <w:sig w:usb0="00000000" w:usb1="00000000" w:usb2="00000000" w:usb3="00000000" w:csb0="00000000" w:csb1="00000000"/>
  </w:font>
  <w:font w:name="宋体-简">
    <w:panose1 w:val="02010600040101010101"/>
    <w:charset w:val="86"/>
    <w:family w:val="auto"/>
    <w:pitch w:val="default"/>
    <w:sig w:usb0="00000000" w:usb1="00000000" w:usb2="00000000" w:usb3="00000000" w:csb0="00160000" w:csb1="00000000"/>
  </w:font>
  <w:font w:name="Arial">
    <w:panose1 w:val="020B0604020202020204"/>
    <w:charset w:val="00"/>
    <w:family w:val="swiss"/>
    <w:pitch w:val="default"/>
    <w:sig w:usb0="00000000" w:usb1="00000000" w:usb2="00000000" w:usb3="00000000" w:csb0="00000000" w:csb1="00000000"/>
  </w:font>
  <w:font w:name="黑体">
    <w:altName w:val="黑体-简"/>
    <w:panose1 w:val="02010600030101010101"/>
    <w:charset w:val="00"/>
    <w:family w:val="auto"/>
    <w:pitch w:val="default"/>
    <w:sig w:usb0="00000001" w:usb1="080E0000" w:usb2="00000010" w:usb3="00000000" w:csb0="00040000" w:csb1="00000000"/>
  </w:font>
  <w:font w:name="黑体-简">
    <w:panose1 w:val="02000000000000000000"/>
    <w:charset w:val="86"/>
    <w:family w:val="auto"/>
    <w:pitch w:val="default"/>
    <w:sig w:usb0="00000000" w:usb1="00000000" w:usb2="00000000" w:usb3="00000000" w:csb0="00160000" w:csb1="00000000"/>
  </w:font>
  <w:font w:name="Courier New">
    <w:panose1 w:val="02070309020205020404"/>
    <w:charset w:val="00"/>
    <w:family w:val="modern"/>
    <w:pitch w:val="default"/>
    <w:sig w:usb0="00000000" w:usb1="00000000" w:usb2="00000000" w:usb3="00000000" w:csb0="00000000" w:csb1="00000000"/>
  </w:font>
  <w:font w:name="Wingdings">
    <w:panose1 w:val="05000000000000000000"/>
    <w:charset w:val="00"/>
    <w:family w:val="auto"/>
    <w:pitch w:val="default"/>
    <w:sig w:usb0="00000000" w:usb1="00000000" w:usb2="00000000" w:usb3="00000000" w:csb0="00000000" w:csb1="00000000"/>
  </w:font>
  <w:font w:name="Calibri">
    <w:altName w:val="Helvetica Neue"/>
    <w:panose1 w:val="020F0502020204030204"/>
    <w:charset w:val="86"/>
    <w:family w:val="swiss"/>
    <w:pitch w:val="default"/>
    <w:sig w:usb0="00000000" w:usb1="00000000" w:usb2="00000001" w:usb3="00000000" w:csb0="0000019F" w:csb1="00000000"/>
  </w:font>
  <w:font w:name="Helvetica Neue">
    <w:panose1 w:val="02000503000000020004"/>
    <w:charset w:val="00"/>
    <w:family w:val="auto"/>
    <w:pitch w:val="default"/>
    <w:sig w:usb0="00000000" w:usb1="00000000" w:usb2="00000000" w:usb3="00000000" w:csb0="00000000" w:csb1="00000000"/>
  </w:font>
  <w:font w:name="SimSun">
    <w:altName w:val="宋体-简"/>
    <w:panose1 w:val="02010600030101010101"/>
    <w:charset w:val="86"/>
    <w:family w:val="auto"/>
    <w:pitch w:val="default"/>
    <w:sig w:usb0="00000000" w:usb1="00000000" w:usb2="00000016" w:usb3="00000000" w:csb0="00040001" w:csb1="00000000"/>
  </w:font>
  <w:font w:name="Calibri">
    <w:altName w:val="Helvetica Neue"/>
    <w:panose1 w:val="020F0502020204030204"/>
    <w:charset w:val="EE"/>
    <w:family w:val="swiss"/>
    <w:pitch w:val="default"/>
    <w:sig w:usb0="00000000" w:usb1="00000000" w:usb2="00000009" w:usb3="00000000" w:csb0="000001FF" w:csb1="00000000"/>
  </w:font>
  <w:font w:name="Calibri">
    <w:altName w:val="Helvetica Neue"/>
    <w:panose1 w:val="00000000000000000000"/>
    <w:charset w:val="00"/>
    <w:family w:val="auto"/>
    <w:pitch w:val="default"/>
    <w:sig w:usb0="00000000" w:usb1="00000000" w:usb2="00000000" w:usb3="00000000" w:csb0="00000000" w:csb1="00000000"/>
  </w:font>
  <w:font w:name="Inter Black">
    <w:altName w:val="苹方-简"/>
    <w:panose1 w:val="00000000000000000000"/>
    <w:charset w:val="00"/>
    <w:family w:val="swiss"/>
    <w:pitch w:val="default"/>
    <w:sig w:usb0="00000000" w:usb1="00000000" w:usb2="00000000" w:usb3="00000000" w:csb0="00000001" w:csb1="00000000"/>
  </w:font>
  <w:font w:name="苹方-简">
    <w:altName w:val="Times New Roman"/>
    <w:panose1 w:val="020B0600000000000000"/>
    <w:charset w:val="00"/>
    <w:family w:val="auto"/>
    <w:pitch w:val="default"/>
    <w:sig w:usb0="00000000" w:usb1="00000000" w:usb2="00000000" w:usb3="00000000" w:csb0="00140000" w:csb1="00000000"/>
  </w:font>
  <w:font w:name="Symbol">
    <w:altName w:val="Kingsoft Sign"/>
    <w:panose1 w:val="05050102010706020507"/>
    <w:charset w:val="02"/>
    <w:family w:val="roman"/>
    <w:pitch w:val="default"/>
    <w:sig w:usb0="00000000" w:usb1="00000000" w:usb2="00000000" w:usb3="00000000" w:csb0="80000000" w:csb1="00000000"/>
  </w:font>
  <w:font w:name="Kingsoft Sign">
    <w:panose1 w:val="05050102010706020507"/>
    <w:charset w:val="00"/>
    <w:family w:val="auto"/>
    <w:pitch w:val="default"/>
    <w:sig w:usb0="00000000" w:usb1="00000000" w:usb2="00000000" w:usb3="00000000" w:csb0="00000000" w:csb1="00000000"/>
  </w:font>
  <w:font w:name="Courier New">
    <w:panose1 w:val="02070309020205020404"/>
    <w:charset w:val="EE"/>
    <w:family w:val="modern"/>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550"/>
        <w:tab w:val="left" w:pos="5818"/>
      </w:tabs>
      <w:ind w:right="260"/>
      <w:jc w:val="right"/>
      <w:rPr>
        <w:color w:val="222A35" w:themeColor="text2" w:themeShade="80"/>
        <w:sz w:val="24"/>
        <w:szCs w:val="24"/>
      </w:rPr>
    </w:pPr>
    <w:r>
      <w:rPr>
        <w:color w:val="8497B0" w:themeColor="text2" w:themeTint="99"/>
        <w:spacing w:val="60"/>
        <w:sz w:val="24"/>
        <w:szCs w:val="24"/>
        <w14:textFill>
          <w14:solidFill>
            <w14:schemeClr w14:val="tx2">
              <w14:lumMod w14:val="60000"/>
              <w14:lumOff w14:val="40000"/>
            </w14:schemeClr>
          </w14:solidFill>
        </w14:textFill>
      </w:rPr>
      <w:t xml:space="preserve"> Page</w:t>
    </w:r>
    <w:r>
      <w:rPr>
        <w:color w:val="8497B0" w:themeColor="text2" w:themeTint="99"/>
        <w:sz w:val="24"/>
        <w:szCs w:val="24"/>
        <w14:textFill>
          <w14:solidFill>
            <w14:schemeClr w14:val="tx2">
              <w14:lumMod w14:val="60000"/>
              <w14:lumOff w14:val="40000"/>
            </w14:schemeClr>
          </w14:solidFill>
        </w14:textFill>
      </w:rPr>
      <w:t xml:space="preserve"> </w:t>
    </w:r>
    <w:r>
      <w:rPr>
        <w:color w:val="333F50" w:themeColor="text2" w:themeShade="BF"/>
        <w:sz w:val="24"/>
        <w:szCs w:val="24"/>
      </w:rPr>
      <w:fldChar w:fldCharType="begin"/>
    </w:r>
    <w:r>
      <w:rPr>
        <w:color w:val="333F50" w:themeColor="text2" w:themeShade="BF"/>
        <w:sz w:val="24"/>
        <w:szCs w:val="24"/>
      </w:rPr>
      <w:instrText xml:space="preserve">PAGE   \* MERGEFORMAT</w:instrText>
    </w:r>
    <w:r>
      <w:rPr>
        <w:color w:val="333F50" w:themeColor="text2" w:themeShade="BF"/>
        <w:sz w:val="24"/>
        <w:szCs w:val="24"/>
      </w:rPr>
      <w:fldChar w:fldCharType="separate"/>
    </w:r>
    <w:r>
      <w:rPr>
        <w:color w:val="333F50" w:themeColor="text2" w:themeShade="BF"/>
        <w:sz w:val="24"/>
        <w:szCs w:val="24"/>
      </w:rPr>
      <w:t>8</w:t>
    </w:r>
    <w:r>
      <w:rPr>
        <w:color w:val="333F50" w:themeColor="text2" w:themeShade="BF"/>
        <w:sz w:val="24"/>
        <w:szCs w:val="24"/>
      </w:rPr>
      <w:fldChar w:fldCharType="end"/>
    </w:r>
    <w:r>
      <w:rPr>
        <w:color w:val="333F50" w:themeColor="text2" w:themeShade="BF"/>
        <w:sz w:val="24"/>
        <w:szCs w:val="24"/>
      </w:rPr>
      <w:t xml:space="preserve"> | </w:t>
    </w:r>
    <w:r>
      <w:rPr>
        <w:color w:val="333F50" w:themeColor="text2" w:themeShade="BF"/>
        <w:sz w:val="24"/>
        <w:szCs w:val="24"/>
      </w:rPr>
      <w:fldChar w:fldCharType="begin"/>
    </w:r>
    <w:r>
      <w:rPr>
        <w:color w:val="333F50" w:themeColor="text2" w:themeShade="BF"/>
        <w:sz w:val="24"/>
        <w:szCs w:val="24"/>
      </w:rPr>
      <w:instrText xml:space="preserve">NUMPAGES  \* Arabic  \* MERGEFORMAT</w:instrText>
    </w:r>
    <w:r>
      <w:rPr>
        <w:color w:val="333F50" w:themeColor="text2" w:themeShade="BF"/>
        <w:sz w:val="24"/>
        <w:szCs w:val="24"/>
      </w:rPr>
      <w:fldChar w:fldCharType="separate"/>
    </w:r>
    <w:r>
      <w:rPr>
        <w:color w:val="333F50" w:themeColor="text2" w:themeShade="BF"/>
        <w:sz w:val="24"/>
        <w:szCs w:val="24"/>
      </w:rPr>
      <w:t>8</w:t>
    </w:r>
    <w:r>
      <w:rPr>
        <w:color w:val="333F50" w:themeColor="text2" w:themeShade="BF"/>
        <w:sz w:val="24"/>
        <w:szCs w:val="24"/>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9" w:lineRule="auto"/>
      </w:pPr>
      <w:r>
        <w:separator/>
      </w:r>
    </w:p>
  </w:footnote>
  <w:footnote w:type="continuationSeparator" w:id="1">
    <w:p>
      <w:pPr>
        <w:spacing w:before="0" w:after="0" w:line="259"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F322DF1"/>
    <w:multiLevelType w:val="multilevel"/>
    <w:tmpl w:val="0F322DF1"/>
    <w:lvl w:ilvl="0" w:tentative="0">
      <w:start w:val="1"/>
      <w:numFmt w:val="decimal"/>
      <w:lvlText w:val="%1)"/>
      <w:lvlJc w:val="left"/>
      <w:pPr>
        <w:ind w:left="720" w:hanging="360"/>
      </w:pPr>
      <w:rPr>
        <w:rFonts w:hint="default"/>
        <w:b w:val="0"/>
        <w:i/>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
    <w:nsid w:val="298D4C62"/>
    <w:multiLevelType w:val="multilevel"/>
    <w:tmpl w:val="298D4C62"/>
    <w:lvl w:ilvl="0" w:tentative="0">
      <w:start w:val="1"/>
      <w:numFmt w:val="decimal"/>
      <w:lvlText w:val="%1)"/>
      <w:lvlJc w:val="left"/>
      <w:pPr>
        <w:ind w:left="720" w:hanging="360"/>
      </w:pPr>
      <w:rPr>
        <w:rFonts w:hint="default"/>
        <w:b w:val="0"/>
        <w:sz w:val="24"/>
        <w:szCs w:val="24"/>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
    <w:nsid w:val="3C957125"/>
    <w:multiLevelType w:val="multilevel"/>
    <w:tmpl w:val="3C957125"/>
    <w:lvl w:ilvl="0" w:tentative="0">
      <w:start w:val="1"/>
      <w:numFmt w:val="decimal"/>
      <w:lvlText w:val="%1."/>
      <w:lvlJc w:val="left"/>
      <w:pPr>
        <w:ind w:left="720" w:hanging="360"/>
      </w:pPr>
      <w:rPr>
        <w:rFonts w:hint="default"/>
        <w:b/>
        <w:sz w:val="32"/>
        <w:szCs w:val="32"/>
      </w:rPr>
    </w:lvl>
    <w:lvl w:ilvl="1" w:tentative="0">
      <w:start w:val="1"/>
      <w:numFmt w:val="decimal"/>
      <w:isLgl/>
      <w:lvlText w:val="%1.%2."/>
      <w:lvlJc w:val="left"/>
      <w:pPr>
        <w:ind w:left="1080" w:hanging="720"/>
      </w:pPr>
      <w:rPr>
        <w:rFonts w:hint="default"/>
        <w:sz w:val="24"/>
        <w:szCs w:val="24"/>
      </w:rPr>
    </w:lvl>
    <w:lvl w:ilvl="2" w:tentative="0">
      <w:start w:val="1"/>
      <w:numFmt w:val="decimal"/>
      <w:isLgl/>
      <w:lvlText w:val="%1.%2.%3."/>
      <w:lvlJc w:val="left"/>
      <w:pPr>
        <w:ind w:left="1080" w:hanging="720"/>
      </w:pPr>
      <w:rPr>
        <w:rFonts w:hint="default"/>
      </w:rPr>
    </w:lvl>
    <w:lvl w:ilvl="3" w:tentative="0">
      <w:start w:val="1"/>
      <w:numFmt w:val="decimal"/>
      <w:isLgl/>
      <w:lvlText w:val="%1.%2.%3.%4."/>
      <w:lvlJc w:val="left"/>
      <w:pPr>
        <w:ind w:left="1440" w:hanging="1080"/>
      </w:pPr>
      <w:rPr>
        <w:rFonts w:hint="default"/>
      </w:rPr>
    </w:lvl>
    <w:lvl w:ilvl="4" w:tentative="0">
      <w:start w:val="1"/>
      <w:numFmt w:val="decimal"/>
      <w:isLgl/>
      <w:lvlText w:val="%1.%2.%3.%4.%5."/>
      <w:lvlJc w:val="left"/>
      <w:pPr>
        <w:ind w:left="1440" w:hanging="1080"/>
      </w:pPr>
      <w:rPr>
        <w:rFonts w:hint="default"/>
      </w:rPr>
    </w:lvl>
    <w:lvl w:ilvl="5" w:tentative="0">
      <w:start w:val="1"/>
      <w:numFmt w:val="decimal"/>
      <w:isLgl/>
      <w:lvlText w:val="%1.%2.%3.%4.%5.%6."/>
      <w:lvlJc w:val="left"/>
      <w:pPr>
        <w:ind w:left="1800" w:hanging="1440"/>
      </w:pPr>
      <w:rPr>
        <w:rFonts w:hint="default"/>
      </w:rPr>
    </w:lvl>
    <w:lvl w:ilvl="6" w:tentative="0">
      <w:start w:val="1"/>
      <w:numFmt w:val="decimal"/>
      <w:isLgl/>
      <w:lvlText w:val="%1.%2.%3.%4.%5.%6.%7."/>
      <w:lvlJc w:val="left"/>
      <w:pPr>
        <w:ind w:left="1800" w:hanging="1440"/>
      </w:pPr>
      <w:rPr>
        <w:rFonts w:hint="default"/>
      </w:rPr>
    </w:lvl>
    <w:lvl w:ilvl="7" w:tentative="0">
      <w:start w:val="1"/>
      <w:numFmt w:val="decimal"/>
      <w:isLgl/>
      <w:lvlText w:val="%1.%2.%3.%4.%5.%6.%7.%8."/>
      <w:lvlJc w:val="left"/>
      <w:pPr>
        <w:ind w:left="2160" w:hanging="1800"/>
      </w:pPr>
      <w:rPr>
        <w:rFonts w:hint="default"/>
      </w:rPr>
    </w:lvl>
    <w:lvl w:ilvl="8" w:tentative="0">
      <w:start w:val="1"/>
      <w:numFmt w:val="decimal"/>
      <w:isLgl/>
      <w:lvlText w:val="%1.%2.%3.%4.%5.%6.%7.%8.%9."/>
      <w:lvlJc w:val="left"/>
      <w:pPr>
        <w:ind w:left="2160" w:hanging="1800"/>
      </w:pPr>
      <w:rPr>
        <w:rFonts w:hint="default"/>
      </w:rPr>
    </w:lvl>
  </w:abstractNum>
  <w:abstractNum w:abstractNumId="3">
    <w:nsid w:val="419829E2"/>
    <w:multiLevelType w:val="multilevel"/>
    <w:tmpl w:val="419829E2"/>
    <w:lvl w:ilvl="0" w:tentative="0">
      <w:start w:val="1"/>
      <w:numFmt w:val="bullet"/>
      <w:lvlText w:val=""/>
      <w:lvlJc w:val="left"/>
      <w:pPr>
        <w:ind w:left="1429" w:hanging="360"/>
      </w:pPr>
      <w:rPr>
        <w:rFonts w:hint="default" w:ascii="Symbol" w:hAnsi="Symbol"/>
      </w:rPr>
    </w:lvl>
    <w:lvl w:ilvl="1" w:tentative="0">
      <w:start w:val="1"/>
      <w:numFmt w:val="bullet"/>
      <w:lvlText w:val="o"/>
      <w:lvlJc w:val="left"/>
      <w:pPr>
        <w:ind w:left="2149" w:hanging="360"/>
      </w:pPr>
      <w:rPr>
        <w:rFonts w:hint="default" w:ascii="Courier New" w:hAnsi="Courier New" w:cs="Courier New"/>
      </w:rPr>
    </w:lvl>
    <w:lvl w:ilvl="2" w:tentative="0">
      <w:start w:val="1"/>
      <w:numFmt w:val="bullet"/>
      <w:lvlText w:val=""/>
      <w:lvlJc w:val="left"/>
      <w:pPr>
        <w:ind w:left="2869" w:hanging="360"/>
      </w:pPr>
      <w:rPr>
        <w:rFonts w:hint="default" w:ascii="Wingdings" w:hAnsi="Wingdings"/>
      </w:rPr>
    </w:lvl>
    <w:lvl w:ilvl="3" w:tentative="0">
      <w:start w:val="1"/>
      <w:numFmt w:val="bullet"/>
      <w:lvlText w:val=""/>
      <w:lvlJc w:val="left"/>
      <w:pPr>
        <w:ind w:left="3589" w:hanging="360"/>
      </w:pPr>
      <w:rPr>
        <w:rFonts w:hint="default" w:ascii="Symbol" w:hAnsi="Symbol"/>
      </w:rPr>
    </w:lvl>
    <w:lvl w:ilvl="4" w:tentative="0">
      <w:start w:val="1"/>
      <w:numFmt w:val="bullet"/>
      <w:lvlText w:val="o"/>
      <w:lvlJc w:val="left"/>
      <w:pPr>
        <w:ind w:left="4309" w:hanging="360"/>
      </w:pPr>
      <w:rPr>
        <w:rFonts w:hint="default" w:ascii="Courier New" w:hAnsi="Courier New" w:cs="Courier New"/>
      </w:rPr>
    </w:lvl>
    <w:lvl w:ilvl="5" w:tentative="0">
      <w:start w:val="1"/>
      <w:numFmt w:val="bullet"/>
      <w:lvlText w:val=""/>
      <w:lvlJc w:val="left"/>
      <w:pPr>
        <w:ind w:left="5029" w:hanging="360"/>
      </w:pPr>
      <w:rPr>
        <w:rFonts w:hint="default" w:ascii="Wingdings" w:hAnsi="Wingdings"/>
      </w:rPr>
    </w:lvl>
    <w:lvl w:ilvl="6" w:tentative="0">
      <w:start w:val="1"/>
      <w:numFmt w:val="bullet"/>
      <w:lvlText w:val=""/>
      <w:lvlJc w:val="left"/>
      <w:pPr>
        <w:ind w:left="5749" w:hanging="360"/>
      </w:pPr>
      <w:rPr>
        <w:rFonts w:hint="default" w:ascii="Symbol" w:hAnsi="Symbol"/>
      </w:rPr>
    </w:lvl>
    <w:lvl w:ilvl="7" w:tentative="0">
      <w:start w:val="1"/>
      <w:numFmt w:val="bullet"/>
      <w:lvlText w:val="o"/>
      <w:lvlJc w:val="left"/>
      <w:pPr>
        <w:ind w:left="6469" w:hanging="360"/>
      </w:pPr>
      <w:rPr>
        <w:rFonts w:hint="default" w:ascii="Courier New" w:hAnsi="Courier New" w:cs="Courier New"/>
      </w:rPr>
    </w:lvl>
    <w:lvl w:ilvl="8" w:tentative="0">
      <w:start w:val="1"/>
      <w:numFmt w:val="bullet"/>
      <w:lvlText w:val=""/>
      <w:lvlJc w:val="left"/>
      <w:pPr>
        <w:ind w:left="7189" w:hanging="360"/>
      </w:pPr>
      <w:rPr>
        <w:rFonts w:hint="default" w:ascii="Wingdings" w:hAnsi="Wingdings"/>
      </w:rPr>
    </w:lvl>
  </w:abstractNum>
  <w:abstractNum w:abstractNumId="4">
    <w:nsid w:val="44ED6984"/>
    <w:multiLevelType w:val="multilevel"/>
    <w:tmpl w:val="44ED6984"/>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5">
    <w:nsid w:val="507F4D97"/>
    <w:multiLevelType w:val="multilevel"/>
    <w:tmpl w:val="507F4D97"/>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6">
    <w:nsid w:val="7CEA6908"/>
    <w:multiLevelType w:val="multilevel"/>
    <w:tmpl w:val="7CEA6908"/>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num w:numId="1">
    <w:abstractNumId w:val="2"/>
  </w:num>
  <w:num w:numId="2">
    <w:abstractNumId w:val="0"/>
  </w:num>
  <w:num w:numId="3">
    <w:abstractNumId w:val="3"/>
  </w:num>
  <w:num w:numId="4">
    <w:abstractNumId w:val="1"/>
  </w:num>
  <w:num w:numId="5">
    <w:abstractNumId w:val="5"/>
  </w:num>
  <w:num w:numId="6">
    <w:abstractNumId w:val="6"/>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08"/>
  <w:hyphenationZone w:val="425"/>
  <w:characterSpacingControl w:val="doNotCompress"/>
  <w:footnotePr>
    <w:footnote w:id="0"/>
    <w:footnote w:id="1"/>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954EF"/>
    <w:rsid w:val="00004270"/>
    <w:rsid w:val="00023890"/>
    <w:rsid w:val="000A6FE5"/>
    <w:rsid w:val="000E2D9B"/>
    <w:rsid w:val="000E5F05"/>
    <w:rsid w:val="00120F64"/>
    <w:rsid w:val="001C0108"/>
    <w:rsid w:val="001D068C"/>
    <w:rsid w:val="001E3934"/>
    <w:rsid w:val="003B30B1"/>
    <w:rsid w:val="003D3023"/>
    <w:rsid w:val="00454E2D"/>
    <w:rsid w:val="004954EF"/>
    <w:rsid w:val="004974D8"/>
    <w:rsid w:val="004A09AA"/>
    <w:rsid w:val="00516E9F"/>
    <w:rsid w:val="005D05F1"/>
    <w:rsid w:val="00624DF1"/>
    <w:rsid w:val="00637F59"/>
    <w:rsid w:val="006A3C1D"/>
    <w:rsid w:val="006B1035"/>
    <w:rsid w:val="007035B7"/>
    <w:rsid w:val="007501B7"/>
    <w:rsid w:val="00761BE6"/>
    <w:rsid w:val="007815A9"/>
    <w:rsid w:val="007E7740"/>
    <w:rsid w:val="008048B0"/>
    <w:rsid w:val="00805D88"/>
    <w:rsid w:val="008343E4"/>
    <w:rsid w:val="00876C43"/>
    <w:rsid w:val="008962B7"/>
    <w:rsid w:val="008F0790"/>
    <w:rsid w:val="009523C5"/>
    <w:rsid w:val="009A4A9C"/>
    <w:rsid w:val="009B0E43"/>
    <w:rsid w:val="009D0A4A"/>
    <w:rsid w:val="00A10F80"/>
    <w:rsid w:val="00A62F07"/>
    <w:rsid w:val="00AF090D"/>
    <w:rsid w:val="00B82B8F"/>
    <w:rsid w:val="00B83990"/>
    <w:rsid w:val="00B91FA0"/>
    <w:rsid w:val="00BB0C9A"/>
    <w:rsid w:val="00BB5DFC"/>
    <w:rsid w:val="00C21893"/>
    <w:rsid w:val="00C23FD8"/>
    <w:rsid w:val="00C27BB3"/>
    <w:rsid w:val="00CC14BC"/>
    <w:rsid w:val="00CC36AC"/>
    <w:rsid w:val="00CC4548"/>
    <w:rsid w:val="00CC738E"/>
    <w:rsid w:val="00D24581"/>
    <w:rsid w:val="00D932B8"/>
    <w:rsid w:val="00DF5029"/>
    <w:rsid w:val="00E026DF"/>
    <w:rsid w:val="00E37810"/>
    <w:rsid w:val="00EB7E24"/>
    <w:rsid w:val="00F114D0"/>
    <w:rsid w:val="00F141D8"/>
    <w:rsid w:val="00FA079D"/>
    <w:rsid w:val="00FB5CA4"/>
    <w:rsid w:val="00FE3228"/>
    <w:rsid w:val="17E70DCD"/>
    <w:rsid w:val="63FCC18E"/>
    <w:rsid w:val="6FD9A039"/>
    <w:rsid w:val="9A77C2DE"/>
  </w:rsids>
  <m:mathPr>
    <m:mathFont m:val="Cambria Math"/>
    <m:brkBin m:val="before"/>
    <m:brkBinSub m:val="--"/>
    <m:smallFrac m:val="0"/>
    <m:dispDef/>
    <m:lMargin m:val="0"/>
    <m:rMargin m:val="0"/>
    <m:defJc m:val="centerGroup"/>
    <m:wrapIndent m:val="1440"/>
    <m:intLim m:val="subSup"/>
    <m:naryLim m:val="undOvr"/>
  </m:mathPr>
  <w:themeFontLang w:val="cs-CZ"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60" w:line="259" w:lineRule="auto"/>
    </w:pPr>
    <w:rPr>
      <w:rFonts w:asciiTheme="minorHAnsi" w:hAnsiTheme="minorHAnsi" w:eastAsiaTheme="minorHAnsi" w:cstheme="minorBidi"/>
      <w:kern w:val="2"/>
      <w:sz w:val="22"/>
      <w:szCs w:val="22"/>
      <w:lang w:val="cs-CZ" w:eastAsia="en-US" w:bidi="ar-SA"/>
      <w14:ligatures w14:val="standardContextual"/>
    </w:rPr>
  </w:style>
  <w:style w:type="paragraph" w:styleId="2">
    <w:name w:val="heading 2"/>
    <w:basedOn w:val="1"/>
    <w:next w:val="1"/>
    <w:link w:val="19"/>
    <w:qFormat/>
    <w:uiPriority w:val="9"/>
    <w:pPr>
      <w:spacing w:before="100" w:beforeAutospacing="1" w:after="100" w:afterAutospacing="1" w:line="240" w:lineRule="auto"/>
      <w:outlineLvl w:val="1"/>
    </w:pPr>
    <w:rPr>
      <w:rFonts w:ascii="Times New Roman" w:hAnsi="Times New Roman" w:eastAsia="Times New Roman" w:cs="Times New Roman"/>
      <w:b/>
      <w:bCs/>
      <w:kern w:val="0"/>
      <w:sz w:val="36"/>
      <w:szCs w:val="36"/>
      <w:lang w:eastAsia="cs-CZ"/>
      <w14:ligatures w14:val="none"/>
    </w:rPr>
  </w:style>
  <w:style w:type="character" w:default="1" w:styleId="3">
    <w:name w:val="Default Paragraph Font"/>
    <w:semiHidden/>
    <w:unhideWhenUsed/>
    <w:uiPriority w:val="1"/>
  </w:style>
  <w:style w:type="table" w:default="1" w:styleId="4">
    <w:name w:val="Normal Table"/>
    <w:semiHidden/>
    <w:unhideWhenUsed/>
    <w:uiPriority w:val="99"/>
    <w:tblPr>
      <w:tblCellMar>
        <w:top w:w="0" w:type="dxa"/>
        <w:left w:w="108" w:type="dxa"/>
        <w:bottom w:w="0" w:type="dxa"/>
        <w:right w:w="108" w:type="dxa"/>
      </w:tblCellMar>
    </w:tblPr>
  </w:style>
  <w:style w:type="paragraph" w:styleId="5">
    <w:name w:val="footer"/>
    <w:basedOn w:val="1"/>
    <w:link w:val="17"/>
    <w:unhideWhenUsed/>
    <w:uiPriority w:val="99"/>
    <w:pPr>
      <w:tabs>
        <w:tab w:val="center" w:pos="4536"/>
        <w:tab w:val="right" w:pos="9072"/>
      </w:tabs>
      <w:spacing w:after="0" w:line="240" w:lineRule="auto"/>
    </w:pPr>
  </w:style>
  <w:style w:type="paragraph" w:styleId="6">
    <w:name w:val="header"/>
    <w:basedOn w:val="1"/>
    <w:link w:val="16"/>
    <w:unhideWhenUsed/>
    <w:uiPriority w:val="99"/>
    <w:pPr>
      <w:tabs>
        <w:tab w:val="center" w:pos="4536"/>
        <w:tab w:val="right" w:pos="9072"/>
      </w:tabs>
      <w:spacing w:after="0" w:line="240" w:lineRule="auto"/>
    </w:pPr>
  </w:style>
  <w:style w:type="character" w:styleId="7">
    <w:name w:val="Hyperlink"/>
    <w:basedOn w:val="3"/>
    <w:unhideWhenUsed/>
    <w:uiPriority w:val="99"/>
    <w:rPr>
      <w:color w:val="0563C1" w:themeColor="hyperlink"/>
      <w:u w:val="single"/>
      <w14:textFill>
        <w14:solidFill>
          <w14:schemeClr w14:val="hlink"/>
        </w14:solidFill>
      </w14:textFill>
    </w:rPr>
  </w:style>
  <w:style w:type="character" w:styleId="8">
    <w:name w:val="Strong"/>
    <w:basedOn w:val="3"/>
    <w:qFormat/>
    <w:uiPriority w:val="22"/>
    <w:rPr>
      <w:b/>
      <w:bCs/>
    </w:rPr>
  </w:style>
  <w:style w:type="table" w:styleId="9">
    <w:name w:val="Table Grid"/>
    <w:basedOn w:val="4"/>
    <w:uiPriority w:val="39"/>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0">
    <w:name w:val="Default"/>
    <w:uiPriority w:val="0"/>
    <w:pPr>
      <w:autoSpaceDE w:val="0"/>
      <w:autoSpaceDN w:val="0"/>
      <w:adjustRightInd w:val="0"/>
      <w:spacing w:after="0" w:line="240" w:lineRule="auto"/>
    </w:pPr>
    <w:rPr>
      <w:rFonts w:ascii="Inter Black" w:hAnsi="Inter Black" w:cs="Inter Black" w:eastAsiaTheme="minorHAnsi"/>
      <w:color w:val="000000"/>
      <w:kern w:val="0"/>
      <w:sz w:val="24"/>
      <w:szCs w:val="24"/>
      <w:lang w:val="cs-CZ" w:eastAsia="en-US" w:bidi="ar-SA"/>
      <w14:ligatures w14:val="standardContextual"/>
    </w:rPr>
  </w:style>
  <w:style w:type="paragraph" w:customStyle="1" w:styleId="11">
    <w:name w:val="Pa0"/>
    <w:basedOn w:val="10"/>
    <w:next w:val="10"/>
    <w:uiPriority w:val="99"/>
    <w:pPr>
      <w:spacing w:line="241" w:lineRule="atLeast"/>
    </w:pPr>
    <w:rPr>
      <w:rFonts w:cstheme="minorBidi"/>
      <w:color w:val="auto"/>
    </w:rPr>
  </w:style>
  <w:style w:type="character" w:customStyle="1" w:styleId="12">
    <w:name w:val="A0"/>
    <w:uiPriority w:val="99"/>
    <w:rPr>
      <w:rFonts w:cs="Inter Black"/>
      <w:b/>
      <w:bCs/>
      <w:color w:val="E84D0D"/>
      <w:sz w:val="78"/>
      <w:szCs w:val="78"/>
    </w:rPr>
  </w:style>
  <w:style w:type="paragraph" w:styleId="13">
    <w:name w:val="List Paragraph"/>
    <w:basedOn w:val="1"/>
    <w:qFormat/>
    <w:uiPriority w:val="34"/>
    <w:pPr>
      <w:ind w:left="720"/>
      <w:contextualSpacing/>
    </w:pPr>
  </w:style>
  <w:style w:type="paragraph" w:customStyle="1" w:styleId="14">
    <w:name w:val="Odstavec"/>
    <w:basedOn w:val="1"/>
    <w:link w:val="15"/>
    <w:uiPriority w:val="0"/>
    <w:pPr>
      <w:spacing w:before="120" w:after="0" w:line="240" w:lineRule="auto"/>
      <w:ind w:firstLine="709"/>
      <w:jc w:val="both"/>
    </w:pPr>
    <w:rPr>
      <w:rFonts w:ascii="Times New Roman" w:hAnsi="Times New Roman" w:eastAsia="Times New Roman" w:cs="Times New Roman"/>
      <w:kern w:val="0"/>
      <w:sz w:val="24"/>
      <w:szCs w:val="24"/>
      <w:lang w:eastAsia="cs-CZ"/>
      <w14:ligatures w14:val="none"/>
    </w:rPr>
  </w:style>
  <w:style w:type="character" w:customStyle="1" w:styleId="15">
    <w:name w:val="Odstavec Char"/>
    <w:link w:val="14"/>
    <w:uiPriority w:val="0"/>
    <w:rPr>
      <w:rFonts w:ascii="Times New Roman" w:hAnsi="Times New Roman" w:eastAsia="Times New Roman" w:cs="Times New Roman"/>
      <w:kern w:val="0"/>
      <w:sz w:val="24"/>
      <w:szCs w:val="24"/>
      <w:lang w:eastAsia="cs-CZ"/>
      <w14:ligatures w14:val="none"/>
    </w:rPr>
  </w:style>
  <w:style w:type="character" w:customStyle="1" w:styleId="16">
    <w:name w:val="Záhlaví Char"/>
    <w:basedOn w:val="3"/>
    <w:link w:val="6"/>
    <w:uiPriority w:val="99"/>
  </w:style>
  <w:style w:type="character" w:customStyle="1" w:styleId="17">
    <w:name w:val="Zápatí Char"/>
    <w:basedOn w:val="3"/>
    <w:link w:val="5"/>
    <w:uiPriority w:val="99"/>
  </w:style>
  <w:style w:type="character" w:customStyle="1" w:styleId="18">
    <w:name w:val="t286pc"/>
    <w:basedOn w:val="3"/>
    <w:uiPriority w:val="0"/>
  </w:style>
  <w:style w:type="character" w:customStyle="1" w:styleId="19">
    <w:name w:val="Nadpis 2 Char"/>
    <w:basedOn w:val="3"/>
    <w:link w:val="2"/>
    <w:uiPriority w:val="9"/>
    <w:rPr>
      <w:rFonts w:ascii="Times New Roman" w:hAnsi="Times New Roman" w:eastAsia="Times New Roman" w:cs="Times New Roman"/>
      <w:b/>
      <w:bCs/>
      <w:kern w:val="0"/>
      <w:sz w:val="36"/>
      <w:szCs w:val="36"/>
      <w:lang w:eastAsia="cs-CZ"/>
      <w14:ligatures w14: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8" Type="http://schemas.openxmlformats.org/officeDocument/2006/relationships/image" Target="media/image2.png"/><Relationship Id="rId7" Type="http://schemas.openxmlformats.org/officeDocument/2006/relationships/image" Target="media/image1.jpeg"/><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endnotes" Target="endnotes.xml"/><Relationship Id="rId3" Type="http://schemas.openxmlformats.org/officeDocument/2006/relationships/footnotes" Target="footnotes.xml"/><Relationship Id="rId23" Type="http://schemas.openxmlformats.org/officeDocument/2006/relationships/fontTable" Target="fontTable.xml"/><Relationship Id="rId22" Type="http://schemas.openxmlformats.org/officeDocument/2006/relationships/numbering" Target="numbering.xml"/><Relationship Id="rId21" Type="http://schemas.openxmlformats.org/officeDocument/2006/relationships/customXml" Target="../customXml/item1.xml"/><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jpe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7"/>
    <customShpInfo spid="_x0000_s1028"/>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HP Inc.</Company>
  <Pages>8</Pages>
  <Words>1026</Words>
  <Characters>6060</Characters>
  <Lines>50</Lines>
  <Paragraphs>14</Paragraphs>
  <TotalTime>567</TotalTime>
  <ScaleCrop>false</ScaleCrop>
  <LinksUpToDate>false</LinksUpToDate>
  <CharactersWithSpaces>7072</CharactersWithSpaces>
  <Application>WPS Office_5.7.3.8095_F1E327BC-269C-435d-A152-05C5408002CA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2026-02-18T10:49:00Z</dcterms:created>
  <dc:creator>Petr Zeman</dc:creator>
  <cp:lastModifiedBy>vojtechpetru</cp:lastModifiedBy>
  <dcterms:modified xsi:type="dcterms:W3CDTF">2026-04-19T22:14:06Z</dcterms:modified>
  <cp:revision>25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1033-5.7.3.8095</vt:lpwstr>
  </property>
</Properties>
</file>